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FF625A">
      <w:pPr>
        <w:tabs>
          <w:tab w:val="center" w:pos="4734"/>
          <w:tab w:val="right" w:pos="9468"/>
        </w:tabs>
        <w:ind w:firstLine="1"/>
        <w:jc w:val="right"/>
        <w:rPr>
          <w:rFonts w:ascii="宋体" w:hAnsi="宋体"/>
          <w:b/>
          <w:sz w:val="28"/>
          <w:szCs w:val="28"/>
        </w:rPr>
      </w:pPr>
      <w:r>
        <w:rPr>
          <w:rFonts w:hint="eastAsia" w:ascii="黑体" w:eastAsia="黑体"/>
          <w:sz w:val="84"/>
          <w:szCs w:val="84"/>
        </w:rPr>
        <w:drawing>
          <wp:anchor distT="0" distB="0" distL="114300" distR="114300" simplePos="0" relativeHeight="251661312" behindDoc="0" locked="0" layoutInCell="1" allowOverlap="1">
            <wp:simplePos x="0" y="0"/>
            <wp:positionH relativeFrom="column">
              <wp:posOffset>2842895</wp:posOffset>
            </wp:positionH>
            <wp:positionV relativeFrom="paragraph">
              <wp:posOffset>67945</wp:posOffset>
            </wp:positionV>
            <wp:extent cx="1828800" cy="790575"/>
            <wp:effectExtent l="0" t="0" r="0" b="0"/>
            <wp:wrapNone/>
            <wp:docPr id="106" name="图片 106" descr="D:\我的文档\Tencent Files\32200313\Image\C2C\AP`S0MR`N_YBUY(OY)YMK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D:\我的文档\Tencent Files\32200313\Image\C2C\AP`S0MR`N_YBUY(OY)YMKFI.jpg"/>
                    <pic:cNvPicPr>
                      <a:picLocks noChangeAspect="1" noChangeArrowheads="1"/>
                    </pic:cNvPicPr>
                  </pic:nvPicPr>
                  <pic:blipFill>
                    <a:blip r:embed="rId13" r:link="rId14" cstate="print"/>
                    <a:srcRect/>
                    <a:stretch>
                      <a:fillRect/>
                    </a:stretch>
                  </pic:blipFill>
                  <pic:spPr>
                    <a:xfrm>
                      <a:off x="0" y="0"/>
                      <a:ext cx="1828800" cy="790575"/>
                    </a:xfrm>
                    <a:prstGeom prst="rect">
                      <a:avLst/>
                    </a:prstGeom>
                    <a:noFill/>
                    <a:ln w="9525">
                      <a:noFill/>
                      <a:miter lim="800000"/>
                      <a:headEnd/>
                      <a:tailEnd/>
                    </a:ln>
                  </pic:spPr>
                </pic:pic>
              </a:graphicData>
            </a:graphic>
          </wp:anchor>
        </w:drawing>
      </w:r>
      <w:r>
        <w:rPr>
          <w:rFonts w:hint="eastAsia" w:ascii="黑体" w:eastAsia="黑体"/>
          <w:sz w:val="84"/>
          <w:szCs w:val="84"/>
        </w:rPr>
        <w:t>嗯 (皖)</w:t>
      </w:r>
    </w:p>
    <w:p w14:paraId="710CAEBC">
      <w:pPr>
        <w:jc w:val="center"/>
        <w:rPr>
          <w:rFonts w:ascii="方正小标宋_GBK" w:eastAsia="方正小标宋_GBK"/>
          <w:w w:val="120"/>
          <w:sz w:val="52"/>
          <w:szCs w:val="52"/>
        </w:rPr>
      </w:pPr>
      <w:r>
        <w:rPr>
          <w:rFonts w:hint="eastAsia" w:ascii="方正小标宋_GBK" w:eastAsia="方正小标宋_GBK"/>
          <w:w w:val="120"/>
          <w:sz w:val="52"/>
          <w:szCs w:val="52"/>
        </w:rPr>
        <w:t>安徽省地方计量技术规范</w:t>
      </w:r>
    </w:p>
    <w:p w14:paraId="3BBAA998">
      <w:pPr>
        <w:tabs>
          <w:tab w:val="left" w:pos="8190"/>
        </w:tabs>
        <w:spacing w:line="360" w:lineRule="auto"/>
        <w:ind w:right="880" w:firstLine="2327"/>
        <w:jc w:val="right"/>
        <w:rPr>
          <w:rFonts w:ascii="黑体" w:eastAsia="黑体"/>
          <w:sz w:val="28"/>
        </w:rPr>
      </w:pPr>
      <w:r>
        <w:rPr>
          <w:color w:val="000000"/>
          <w:sz w:val="20"/>
          <w:szCs w:val="52"/>
          <w:u w:val="single"/>
        </w:rPr>
        <mc:AlternateContent>
          <mc:Choice Requires="wps">
            <w:drawing>
              <wp:anchor distT="0" distB="0" distL="114300" distR="114300" simplePos="0" relativeHeight="251659264" behindDoc="0" locked="0" layoutInCell="1" allowOverlap="1">
                <wp:simplePos x="0" y="0"/>
                <wp:positionH relativeFrom="page">
                  <wp:posOffset>900430</wp:posOffset>
                </wp:positionH>
                <wp:positionV relativeFrom="page">
                  <wp:posOffset>2419350</wp:posOffset>
                </wp:positionV>
                <wp:extent cx="5939790" cy="0"/>
                <wp:effectExtent l="14605" t="9525" r="17780" b="9525"/>
                <wp:wrapNone/>
                <wp:docPr id="5" name="Line 101"/>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9050">
                          <a:solidFill>
                            <a:srgbClr val="000000"/>
                          </a:solidFill>
                          <a:round/>
                        </a:ln>
                      </wps:spPr>
                      <wps:bodyPr/>
                    </wps:wsp>
                  </a:graphicData>
                </a:graphic>
              </wp:anchor>
            </w:drawing>
          </mc:Choice>
          <mc:Fallback>
            <w:pict>
              <v:line id="Line 101" o:spid="_x0000_s1026" o:spt="20" style="position:absolute;left:0pt;margin-left:70.9pt;margin-top:190.5pt;height:0pt;width:467.7pt;mso-position-horizontal-relative:page;mso-position-vertical-relative:page;z-index:251659264;mso-width-relative:page;mso-height-relative:page;" filled="f" stroked="t" coordsize="21600,21600" o:gfxdata="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3X1kn1wAAAAwBAAAPAAAAAAAAAAEAIAAAACIAAABkcnMv&#10;ZG93bnJldi54bWxQSwECFAAUAAAACACHTuJAd2KAzssBAACiAwAADgAAAAAAAAABACAAAAAmAQAA&#10;ZHJzL2Uyb0RvYy54bWxQSwUGAAAAAAYABgBZAQAAYwUAAAAA&#10;">
                <v:fill on="f" focussize="0,0"/>
                <v:stroke weight="1.5pt" color="#000000" joinstyle="round"/>
                <v:imagedata o:title=""/>
                <o:lock v:ext="edit" aspectratio="f"/>
              </v:line>
            </w:pict>
          </mc:Fallback>
        </mc:AlternateContent>
      </w:r>
      <w:r>
        <w:rPr>
          <w:rFonts w:hint="eastAsia" w:ascii="黑体" w:eastAsia="黑体"/>
          <w:sz w:val="28"/>
        </w:rPr>
        <w:t>JJF（皖）XXXX-20XX</w:t>
      </w:r>
    </w:p>
    <w:p w14:paraId="72C145B2">
      <w:pPr>
        <w:tabs>
          <w:tab w:val="left" w:pos="8190"/>
        </w:tabs>
        <w:spacing w:line="360" w:lineRule="auto"/>
        <w:ind w:right="879" w:firstLine="2325"/>
        <w:jc w:val="right"/>
        <w:rPr>
          <w:color w:val="000000"/>
          <w:sz w:val="30"/>
          <w:szCs w:val="30"/>
          <w:u w:val="single"/>
        </w:rPr>
      </w:pPr>
    </w:p>
    <w:p w14:paraId="73F66A32">
      <w:pPr>
        <w:tabs>
          <w:tab w:val="left" w:pos="8190"/>
        </w:tabs>
        <w:spacing w:line="360" w:lineRule="auto"/>
        <w:ind w:right="879" w:firstLine="2325"/>
        <w:jc w:val="right"/>
        <w:rPr>
          <w:color w:val="000000"/>
          <w:sz w:val="30"/>
          <w:szCs w:val="30"/>
          <w:u w:val="single"/>
        </w:rPr>
      </w:pPr>
    </w:p>
    <w:p w14:paraId="3308540B">
      <w:pPr>
        <w:tabs>
          <w:tab w:val="left" w:pos="8190"/>
        </w:tabs>
        <w:spacing w:line="360" w:lineRule="auto"/>
        <w:ind w:right="879" w:firstLine="2325"/>
        <w:jc w:val="right"/>
        <w:rPr>
          <w:color w:val="000000"/>
          <w:sz w:val="30"/>
          <w:szCs w:val="30"/>
          <w:u w:val="single"/>
        </w:rPr>
      </w:pPr>
    </w:p>
    <w:p w14:paraId="281DAB5A">
      <w:pPr>
        <w:tabs>
          <w:tab w:val="left" w:pos="8190"/>
        </w:tabs>
        <w:spacing w:line="360" w:lineRule="auto"/>
        <w:ind w:right="879" w:firstLine="2325"/>
        <w:jc w:val="right"/>
        <w:rPr>
          <w:color w:val="000000"/>
          <w:sz w:val="30"/>
          <w:szCs w:val="30"/>
          <w:u w:val="single"/>
        </w:rPr>
      </w:pPr>
    </w:p>
    <w:p w14:paraId="325E1C8A">
      <w:pPr>
        <w:spacing w:before="156" w:beforeLines="50" w:line="360" w:lineRule="auto"/>
        <w:jc w:val="center"/>
        <w:rPr>
          <w:rFonts w:ascii="黑体" w:hAnsi="黑体" w:eastAsia="黑体"/>
          <w:sz w:val="52"/>
        </w:rPr>
      </w:pPr>
      <w:r>
        <w:rPr>
          <w:rFonts w:hint="eastAsia" w:ascii="黑体" w:hAnsi="黑体" w:eastAsia="黑体"/>
          <w:sz w:val="52"/>
          <w:lang w:eastAsia="zh-CN"/>
        </w:rPr>
        <w:t>轨道车车轮</w:t>
      </w:r>
      <w:r>
        <w:rPr>
          <w:rFonts w:hint="eastAsia" w:ascii="黑体" w:hAnsi="黑体" w:eastAsia="黑体"/>
          <w:sz w:val="52"/>
          <w:lang w:val="en-US" w:eastAsia="zh-CN"/>
        </w:rPr>
        <w:t>用</w:t>
      </w:r>
      <w:r>
        <w:rPr>
          <w:rFonts w:hint="eastAsia" w:ascii="黑体" w:hAnsi="黑体" w:eastAsia="黑体"/>
          <w:sz w:val="52"/>
          <w:lang w:eastAsia="zh-CN"/>
        </w:rPr>
        <w:t>静平衡机</w:t>
      </w:r>
      <w:r>
        <w:rPr>
          <w:rFonts w:hint="eastAsia" w:ascii="黑体" w:hAnsi="黑体" w:eastAsia="黑体"/>
          <w:sz w:val="52"/>
        </w:rPr>
        <w:t>校准规范</w:t>
      </w:r>
    </w:p>
    <w:p w14:paraId="51242266">
      <w:pPr>
        <w:snapToGrid w:val="0"/>
        <w:jc w:val="center"/>
        <w:rPr>
          <w:rFonts w:eastAsia="黑体"/>
          <w:b/>
          <w:color w:val="000000"/>
          <w:szCs w:val="52"/>
        </w:rPr>
      </w:pPr>
      <w:r>
        <w:rPr>
          <w:rFonts w:hint="eastAsia" w:ascii="黑体" w:hAnsi="黑体" w:eastAsia="黑体"/>
          <w:sz w:val="28"/>
          <w:szCs w:val="28"/>
        </w:rPr>
        <w:t>Calibration Specification for</w:t>
      </w:r>
      <w:r>
        <w:rPr>
          <w:rFonts w:hint="eastAsia" w:ascii="黑体" w:hAnsi="黑体" w:eastAsia="黑体"/>
          <w:sz w:val="28"/>
          <w:szCs w:val="28"/>
          <w:lang w:val="en-US" w:eastAsia="zh-CN"/>
        </w:rPr>
        <w:t xml:space="preserve"> </w:t>
      </w:r>
      <w:r>
        <w:rPr>
          <w:rFonts w:hint="eastAsia" w:ascii="黑体" w:hAnsi="黑体" w:eastAsia="黑体"/>
          <w:sz w:val="28"/>
          <w:szCs w:val="28"/>
        </w:rPr>
        <w:t>Static Balancing Machines</w:t>
      </w:r>
      <w:r>
        <w:rPr>
          <w:rFonts w:hint="eastAsia" w:ascii="黑体" w:hAnsi="黑体" w:eastAsia="黑体"/>
          <w:sz w:val="28"/>
          <w:szCs w:val="28"/>
          <w:lang w:val="en-US" w:eastAsia="zh-CN"/>
        </w:rPr>
        <w:t xml:space="preserve"> for </w:t>
      </w:r>
      <w:r>
        <w:rPr>
          <w:rFonts w:hint="eastAsia" w:ascii="黑体" w:hAnsi="黑体" w:eastAsia="黑体"/>
          <w:sz w:val="28"/>
          <w:szCs w:val="28"/>
        </w:rPr>
        <w:t>Rail car wheel</w:t>
      </w:r>
    </w:p>
    <w:p w14:paraId="236F42E5">
      <w:pPr>
        <w:snapToGrid w:val="0"/>
        <w:jc w:val="center"/>
        <w:rPr>
          <w:rFonts w:eastAsia="黑体"/>
          <w:b/>
          <w:color w:val="000000"/>
          <w:sz w:val="44"/>
          <w:szCs w:val="44"/>
        </w:rPr>
      </w:pPr>
      <w:r>
        <w:rPr>
          <w:rFonts w:hint="eastAsia" w:eastAsia="楷体_GB2312"/>
          <w:sz w:val="44"/>
          <w:szCs w:val="44"/>
        </w:rPr>
        <w:t>（</w:t>
      </w:r>
      <w:r>
        <w:rPr>
          <w:rFonts w:hint="eastAsia" w:eastAsia="楷体_GB2312"/>
          <w:sz w:val="44"/>
          <w:szCs w:val="44"/>
          <w:lang w:eastAsia="zh-CN"/>
        </w:rPr>
        <w:t>报批稿</w:t>
      </w:r>
      <w:r>
        <w:rPr>
          <w:rFonts w:hint="eastAsia" w:eastAsia="楷体_GB2312"/>
          <w:sz w:val="44"/>
          <w:szCs w:val="44"/>
        </w:rPr>
        <w:t>）</w:t>
      </w:r>
    </w:p>
    <w:p w14:paraId="3CB559D2">
      <w:pPr>
        <w:snapToGrid w:val="0"/>
        <w:jc w:val="center"/>
        <w:rPr>
          <w:rFonts w:eastAsia="黑体"/>
          <w:color w:val="000000"/>
          <w:sz w:val="28"/>
          <w:szCs w:val="28"/>
        </w:rPr>
      </w:pPr>
    </w:p>
    <w:p w14:paraId="03DB6AF6">
      <w:pPr>
        <w:snapToGrid w:val="0"/>
        <w:jc w:val="center"/>
        <w:rPr>
          <w:rFonts w:eastAsia="黑体"/>
          <w:color w:val="000000"/>
          <w:sz w:val="28"/>
          <w:szCs w:val="28"/>
        </w:rPr>
      </w:pPr>
    </w:p>
    <w:p w14:paraId="57BBDF52">
      <w:pPr>
        <w:snapToGrid w:val="0"/>
        <w:jc w:val="center"/>
        <w:rPr>
          <w:rFonts w:eastAsia="黑体"/>
          <w:color w:val="000000"/>
          <w:sz w:val="28"/>
          <w:szCs w:val="28"/>
        </w:rPr>
      </w:pPr>
    </w:p>
    <w:p w14:paraId="1987D912">
      <w:pPr>
        <w:snapToGrid w:val="0"/>
        <w:jc w:val="center"/>
        <w:rPr>
          <w:rFonts w:eastAsia="黑体"/>
          <w:color w:val="000000"/>
          <w:sz w:val="28"/>
          <w:szCs w:val="28"/>
        </w:rPr>
      </w:pPr>
    </w:p>
    <w:p w14:paraId="3DE6CDD7">
      <w:pPr>
        <w:snapToGrid w:val="0"/>
        <w:jc w:val="center"/>
        <w:rPr>
          <w:rFonts w:eastAsia="黑体"/>
          <w:color w:val="000000"/>
          <w:sz w:val="28"/>
          <w:szCs w:val="28"/>
        </w:rPr>
      </w:pPr>
    </w:p>
    <w:p w14:paraId="47EE1084">
      <w:pPr>
        <w:snapToGrid w:val="0"/>
        <w:jc w:val="center"/>
        <w:rPr>
          <w:rFonts w:eastAsia="黑体"/>
          <w:color w:val="000000"/>
          <w:sz w:val="28"/>
          <w:szCs w:val="28"/>
        </w:rPr>
      </w:pPr>
    </w:p>
    <w:p w14:paraId="1B1090E8">
      <w:pPr>
        <w:snapToGrid w:val="0"/>
        <w:jc w:val="center"/>
        <w:rPr>
          <w:rFonts w:eastAsia="黑体"/>
          <w:color w:val="000000"/>
          <w:sz w:val="28"/>
          <w:szCs w:val="28"/>
        </w:rPr>
      </w:pPr>
    </w:p>
    <w:p w14:paraId="438674AC">
      <w:pPr>
        <w:snapToGrid w:val="0"/>
        <w:jc w:val="center"/>
        <w:rPr>
          <w:rFonts w:eastAsia="黑体"/>
          <w:color w:val="000000"/>
          <w:sz w:val="28"/>
          <w:szCs w:val="28"/>
        </w:rPr>
      </w:pPr>
    </w:p>
    <w:p w14:paraId="2158A09A">
      <w:pPr>
        <w:snapToGrid w:val="0"/>
        <w:jc w:val="center"/>
        <w:rPr>
          <w:rFonts w:eastAsia="黑体"/>
          <w:color w:val="000000"/>
          <w:sz w:val="28"/>
          <w:szCs w:val="28"/>
        </w:rPr>
      </w:pPr>
    </w:p>
    <w:p w14:paraId="409FDBC3">
      <w:pPr>
        <w:snapToGrid w:val="0"/>
        <w:jc w:val="center"/>
        <w:rPr>
          <w:rFonts w:eastAsia="黑体"/>
          <w:color w:val="000000"/>
          <w:sz w:val="28"/>
          <w:szCs w:val="28"/>
        </w:rPr>
      </w:pPr>
    </w:p>
    <w:p w14:paraId="7D74A058">
      <w:pPr>
        <w:snapToGrid w:val="0"/>
        <w:jc w:val="center"/>
        <w:rPr>
          <w:rFonts w:eastAsia="黑体"/>
          <w:color w:val="000000"/>
          <w:sz w:val="18"/>
          <w:szCs w:val="28"/>
        </w:rPr>
      </w:pPr>
    </w:p>
    <w:p w14:paraId="2D625A7D">
      <w:pPr>
        <w:snapToGrid w:val="0"/>
        <w:spacing w:line="360" w:lineRule="auto"/>
        <w:rPr>
          <w:rFonts w:eastAsia="黑体"/>
          <w:color w:val="000000"/>
          <w:szCs w:val="28"/>
        </w:rPr>
      </w:pPr>
    </w:p>
    <w:p w14:paraId="3B7DE978">
      <w:pPr>
        <w:snapToGrid w:val="0"/>
        <w:spacing w:line="360" w:lineRule="auto"/>
        <w:rPr>
          <w:rFonts w:hint="eastAsia" w:ascii="方正小标宋_GBK" w:eastAsia="方正小标宋_GBK"/>
          <w:w w:val="120"/>
          <w:sz w:val="44"/>
        </w:rPr>
      </w:pPr>
      <w:r>
        <w:rPr>
          <w:rFonts w:eastAsia="黑体"/>
          <w:color w:val="000000"/>
          <w:szCs w:val="28"/>
        </w:rPr>
        <w:t xml:space="preserve"> </w:t>
      </w:r>
      <w:r>
        <w:rPr>
          <w:rFonts w:hint="eastAsia" w:ascii="黑体" w:eastAsia="黑体"/>
          <w:color w:val="000000"/>
          <w:szCs w:val="28"/>
        </w:rPr>
        <w:t xml:space="preserve">   </w:t>
      </w:r>
      <w:r>
        <w:rPr>
          <w:rFonts w:hint="eastAsia" w:ascii="黑体" w:eastAsia="黑体"/>
          <w:color w:val="000000"/>
          <w:sz w:val="28"/>
          <w:szCs w:val="28"/>
        </w:rPr>
        <w:t>20XX-XX-XX发布</w:t>
      </w:r>
      <w:r>
        <w:rPr>
          <w:rFonts w:hint="eastAsia" w:ascii="黑体" w:eastAsia="黑体"/>
          <w:color w:val="000000"/>
          <w:szCs w:val="28"/>
        </w:rPr>
        <w:t xml:space="preserve">                                  </w:t>
      </w:r>
      <w:r>
        <w:rPr>
          <w:rFonts w:hint="eastAsia" w:ascii="黑体" w:eastAsia="黑体"/>
          <w:color w:val="000000"/>
          <w:sz w:val="28"/>
          <w:szCs w:val="28"/>
        </w:rPr>
        <w:t>20XX-XX-XX实施</w:t>
      </w:r>
    </w:p>
    <w:p w14:paraId="35A2EB49">
      <w:pPr>
        <w:spacing w:line="360" w:lineRule="auto"/>
        <w:ind w:firstLine="560"/>
        <w:jc w:val="center"/>
        <w:rPr>
          <w:rFonts w:hint="eastAsia" w:ascii="方正小标宋_GBK" w:eastAsia="方正小标宋_GBK"/>
          <w:w w:val="120"/>
          <w:sz w:val="44"/>
        </w:rPr>
      </w:pPr>
      <w:bookmarkStart w:id="16" w:name="_GoBack"/>
      <w:r>
        <w:rPr>
          <w:rFonts w:ascii="方正小标宋_GBK" w:eastAsia="方正小标宋_GBK"/>
          <w:sz w:val="44"/>
        </w:rPr>
        <mc:AlternateContent>
          <mc:Choice Requires="wps">
            <w:drawing>
              <wp:anchor distT="0" distB="0" distL="114300" distR="114300" simplePos="0" relativeHeight="251660288" behindDoc="0" locked="0" layoutInCell="1" allowOverlap="1">
                <wp:simplePos x="0" y="0"/>
                <wp:positionH relativeFrom="page">
                  <wp:posOffset>828040</wp:posOffset>
                </wp:positionH>
                <wp:positionV relativeFrom="page">
                  <wp:posOffset>8436610</wp:posOffset>
                </wp:positionV>
                <wp:extent cx="5939790" cy="0"/>
                <wp:effectExtent l="9525" t="9525" r="13335" b="9525"/>
                <wp:wrapNone/>
                <wp:docPr id="4" name="Line 103"/>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9050">
                          <a:solidFill>
                            <a:srgbClr val="000000"/>
                          </a:solidFill>
                          <a:round/>
                        </a:ln>
                      </wps:spPr>
                      <wps:bodyPr/>
                    </wps:wsp>
                  </a:graphicData>
                </a:graphic>
              </wp:anchor>
            </w:drawing>
          </mc:Choice>
          <mc:Fallback>
            <w:pict>
              <v:line id="Line 103" o:spid="_x0000_s1026" o:spt="20" style="position:absolute;left:0pt;margin-left:65.2pt;margin-top:664.3pt;height:0pt;width:467.7pt;mso-position-horizontal-relative:page;mso-position-vertical-relative:page;z-index:251660288;mso-width-relative:page;mso-height-relative:page;" filled="f" stroked="t" coordsize="21600,21600" o:gfxdata="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7v9161gAAAA4BAAAPAAAAAAAAAAEAIAAAACIAAABkcnMv&#10;ZG93bnJldi54bWxQSwECFAAUAAAACACHTuJAGKdtP8wBAACiAwAADgAAAAAAAAABACAAAAAlAQAA&#10;ZHJzL2Uyb0RvYy54bWxQSwUGAAAAAAYABgBZAQAAYwUAAAAA&#10;">
                <v:fill on="f" focussize="0,0"/>
                <v:stroke weight="1.5pt" color="#000000" joinstyle="round"/>
                <v:imagedata o:title=""/>
                <o:lock v:ext="edit" aspectratio="f"/>
              </v:line>
            </w:pict>
          </mc:Fallback>
        </mc:AlternateContent>
      </w:r>
      <w:bookmarkEnd w:id="16"/>
    </w:p>
    <w:p w14:paraId="5158A14B">
      <w:pPr>
        <w:spacing w:line="360" w:lineRule="auto"/>
        <w:ind w:firstLine="560"/>
        <w:jc w:val="center"/>
        <w:rPr>
          <w:rFonts w:eastAsia="黑体"/>
          <w:color w:val="000000"/>
          <w:spacing w:val="30"/>
          <w:kern w:val="144"/>
          <w:sz w:val="28"/>
          <w:szCs w:val="28"/>
        </w:rPr>
        <w:sectPr>
          <w:headerReference r:id="rId3" w:type="default"/>
          <w:footerReference r:id="rId5" w:type="default"/>
          <w:headerReference r:id="rId4" w:type="even"/>
          <w:footerReference r:id="rId6" w:type="even"/>
          <w:pgSz w:w="11906" w:h="16838"/>
          <w:pgMar w:top="851" w:right="1418" w:bottom="1077" w:left="1418" w:header="851" w:footer="992" w:gutter="0"/>
          <w:pgNumType w:start="1"/>
          <w:cols w:space="425" w:num="1"/>
          <w:titlePg/>
          <w:docGrid w:type="linesAndChars" w:linePitch="312" w:charSpace="0"/>
        </w:sectPr>
      </w:pPr>
      <w:r>
        <w:rPr>
          <w:rFonts w:hint="eastAsia" w:ascii="方正小标宋_GBK" w:eastAsia="方正小标宋_GBK"/>
          <w:w w:val="120"/>
          <w:sz w:val="44"/>
        </w:rPr>
        <w:t>安徽</w:t>
      </w:r>
      <w:r>
        <w:rPr>
          <w:rFonts w:ascii="方正小标宋_GBK" w:eastAsia="方正小标宋_GBK"/>
          <w:w w:val="120"/>
          <w:sz w:val="44"/>
        </w:rPr>
        <w:t>省</w:t>
      </w:r>
      <w:r>
        <w:rPr>
          <w:rFonts w:hint="eastAsia" w:ascii="方正小标宋_GBK" w:eastAsia="方正小标宋_GBK"/>
          <w:w w:val="120"/>
          <w:sz w:val="44"/>
        </w:rPr>
        <w:t>市场监督管理局</w:t>
      </w:r>
      <w:r>
        <w:rPr>
          <w:rFonts w:eastAsia="文鼎小标宋"/>
          <w:w w:val="120"/>
          <w:sz w:val="44"/>
        </w:rPr>
        <w:t xml:space="preserve"> </w:t>
      </w:r>
      <w:r>
        <w:rPr>
          <w:rFonts w:hint="eastAsia" w:eastAsia="黑体"/>
          <w:w w:val="120"/>
          <w:sz w:val="28"/>
        </w:rPr>
        <w:t>发</w:t>
      </w:r>
      <w:r>
        <w:rPr>
          <w:rFonts w:eastAsia="黑体"/>
          <w:w w:val="120"/>
          <w:sz w:val="24"/>
        </w:rPr>
        <w:t xml:space="preserve"> </w:t>
      </w:r>
      <w:r>
        <w:rPr>
          <w:rFonts w:hint="eastAsia" w:eastAsia="黑体"/>
          <w:w w:val="120"/>
          <w:sz w:val="28"/>
        </w:rPr>
        <w:t>布</w:t>
      </w:r>
    </w:p>
    <w:p w14:paraId="53A22800">
      <w:pPr>
        <w:rPr>
          <w:rFonts w:eastAsia="黑体"/>
          <w:color w:val="000000"/>
          <w:sz w:val="44"/>
          <w:szCs w:val="44"/>
        </w:rPr>
      </w:pPr>
      <w:r>
        <w:rPr>
          <w:rFonts w:hint="eastAsia" w:eastAsia="黑体"/>
          <w:color w:val="000000"/>
          <w:sz w:val="44"/>
          <w:szCs w:val="44"/>
          <w:lang w:eastAsia="zh-CN"/>
        </w:rPr>
        <w:t>轨道车车轮用静平衡机</w:t>
      </w:r>
      <w:r>
        <w:rPr>
          <w:rFonts w:hint="eastAsia" w:eastAsia="黑体"/>
          <w:color w:val="000000"/>
          <w:sz w:val="44"/>
          <w:szCs w:val="44"/>
        </w:rPr>
        <w:t>校准规范</w:t>
      </w:r>
      <w:r>
        <w:rPr>
          <w:rFonts w:eastAsia="黑体"/>
          <w:color w:val="000000"/>
          <w:sz w:val="44"/>
          <w:szCs w:val="44"/>
        </w:rPr>
        <w:t xml:space="preserve">                                             </w:t>
      </w:r>
    </w:p>
    <w:p w14:paraId="08B05BCD">
      <w:pPr>
        <w:spacing w:line="360" w:lineRule="auto"/>
        <w:ind w:firstLine="560" w:firstLineChars="200"/>
        <w:rPr>
          <w:rFonts w:hint="eastAsia" w:ascii="黑体" w:hAnsi="黑体" w:eastAsia="黑体"/>
          <w:sz w:val="28"/>
          <w:szCs w:val="28"/>
          <w:lang w:val="en-US" w:eastAsia="zh-CN"/>
        </w:rPr>
      </w:pPr>
      <w:r>
        <w:rPr>
          <w:rFonts w:hint="eastAsia" w:ascii="黑体" w:hAnsi="黑体" w:eastAsia="黑体"/>
          <w:sz w:val="28"/>
          <w:szCs w:val="28"/>
        </w:rPr>
        <w:t>Calibration Specification for</w:t>
      </w:r>
      <w:r>
        <w:rPr>
          <w:rFonts w:hint="eastAsia" w:ascii="黑体" w:hAnsi="黑体" w:eastAsia="黑体"/>
          <w:sz w:val="28"/>
          <w:szCs w:val="28"/>
          <w:lang w:val="en-US" w:eastAsia="zh-CN"/>
        </w:rPr>
        <w:t xml:space="preserve"> </w:t>
      </w:r>
      <w:r>
        <w:rPr>
          <w:rFonts w:hint="eastAsia" w:eastAsia="黑体"/>
          <w:color w:val="000000"/>
          <w:sz w:val="44"/>
          <w:szCs w:val="44"/>
        </w:rPr>
        <w:drawing>
          <wp:anchor distT="0" distB="0" distL="114300" distR="114300" simplePos="0" relativeHeight="251663360" behindDoc="1" locked="1" layoutInCell="1" allowOverlap="1">
            <wp:simplePos x="0" y="0"/>
            <wp:positionH relativeFrom="page">
              <wp:posOffset>4904740</wp:posOffset>
            </wp:positionH>
            <wp:positionV relativeFrom="page">
              <wp:posOffset>1400175</wp:posOffset>
            </wp:positionV>
            <wp:extent cx="2291715" cy="962025"/>
            <wp:effectExtent l="0" t="0" r="13335" b="9525"/>
            <wp:wrapNone/>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91715" cy="962025"/>
                    </a:xfrm>
                    <a:prstGeom prst="rect">
                      <a:avLst/>
                    </a:prstGeom>
                    <a:noFill/>
                  </pic:spPr>
                </pic:pic>
              </a:graphicData>
            </a:graphic>
          </wp:anchor>
        </w:drawing>
      </w:r>
    </w:p>
    <w:p w14:paraId="24168DE5">
      <w:pPr>
        <w:spacing w:line="360" w:lineRule="auto"/>
        <w:ind w:firstLine="560" w:firstLineChars="200"/>
        <w:rPr>
          <w:rFonts w:hint="eastAsia" w:ascii="黑体" w:hAnsi="黑体" w:eastAsia="黑体"/>
          <w:sz w:val="28"/>
          <w:szCs w:val="28"/>
          <w:lang w:val="en-US" w:eastAsia="zh-CN"/>
        </w:rPr>
      </w:pPr>
      <w:r>
        <w:rPr>
          <w:rFonts w:hint="eastAsia" w:ascii="黑体" w:hAnsi="黑体" w:eastAsia="黑体"/>
          <w:sz w:val="28"/>
          <w:szCs w:val="28"/>
        </w:rPr>
        <w:t>Static Balancing Machines</w:t>
      </w:r>
      <w:r>
        <w:rPr>
          <w:rFonts w:hint="eastAsia" w:ascii="黑体" w:hAnsi="黑体" w:eastAsia="黑体"/>
          <w:sz w:val="28"/>
          <w:szCs w:val="28"/>
          <w:lang w:val="en-US" w:eastAsia="zh-CN"/>
        </w:rPr>
        <w:t xml:space="preserve"> for            </w:t>
      </w:r>
      <w:r>
        <w:rPr>
          <w:rStyle w:val="35"/>
          <w:rFonts w:hint="eastAsia" w:ascii="黑体" w:hAnsi="黑体" w:eastAsia="黑体"/>
          <w:sz w:val="28"/>
          <w:szCs w:val="28"/>
        </w:rPr>
        <w:t>JJF（皖）</w:t>
      </w:r>
      <w:r>
        <w:rPr>
          <w:rStyle w:val="35"/>
          <w:rFonts w:ascii="黑体" w:hAnsi="黑体" w:eastAsia="黑体"/>
          <w:sz w:val="28"/>
          <w:szCs w:val="28"/>
        </w:rPr>
        <w:t>X</w:t>
      </w:r>
      <w:r>
        <w:rPr>
          <w:rStyle w:val="35"/>
          <w:rFonts w:hint="eastAsia" w:ascii="黑体" w:hAnsi="黑体" w:eastAsia="黑体"/>
          <w:sz w:val="28"/>
          <w:szCs w:val="28"/>
        </w:rPr>
        <w:t>X</w:t>
      </w:r>
      <w:r>
        <w:rPr>
          <w:rStyle w:val="35"/>
          <w:rFonts w:ascii="黑体" w:hAnsi="黑体" w:eastAsia="黑体"/>
          <w:sz w:val="28"/>
          <w:szCs w:val="28"/>
        </w:rPr>
        <w:t>X</w:t>
      </w:r>
      <w:r>
        <w:rPr>
          <w:rStyle w:val="35"/>
          <w:rFonts w:hint="eastAsia" w:ascii="黑体" w:hAnsi="黑体" w:eastAsia="黑体"/>
          <w:sz w:val="28"/>
          <w:szCs w:val="28"/>
        </w:rPr>
        <w:t>X</w:t>
      </w:r>
      <w:r>
        <w:rPr>
          <w:rStyle w:val="35"/>
          <w:rFonts w:ascii="黑体" w:hAnsi="黑体" w:eastAsia="黑体"/>
          <w:sz w:val="28"/>
          <w:szCs w:val="28"/>
        </w:rPr>
        <w:t>—X</w:t>
      </w:r>
      <w:r>
        <w:rPr>
          <w:rStyle w:val="35"/>
          <w:rFonts w:hint="eastAsia" w:ascii="黑体" w:hAnsi="黑体" w:eastAsia="黑体"/>
          <w:sz w:val="28"/>
          <w:szCs w:val="28"/>
        </w:rPr>
        <w:t>X</w:t>
      </w:r>
      <w:r>
        <w:rPr>
          <w:rStyle w:val="35"/>
          <w:rFonts w:ascii="黑体" w:hAnsi="黑体" w:eastAsia="黑体"/>
          <w:sz w:val="28"/>
          <w:szCs w:val="28"/>
        </w:rPr>
        <w:t>X</w:t>
      </w:r>
      <w:r>
        <w:rPr>
          <w:rStyle w:val="35"/>
          <w:rFonts w:hint="eastAsia" w:ascii="黑体" w:hAnsi="黑体" w:eastAsia="黑体"/>
          <w:sz w:val="28"/>
          <w:szCs w:val="28"/>
        </w:rPr>
        <w:t>X</w:t>
      </w:r>
    </w:p>
    <w:p w14:paraId="18B5F0CF">
      <w:pPr>
        <w:spacing w:line="360" w:lineRule="auto"/>
        <w:ind w:firstLine="560" w:firstLineChars="200"/>
        <w:rPr>
          <w:rFonts w:ascii="宋体" w:hAnsi="宋体"/>
          <w:color w:val="000000"/>
          <w:sz w:val="28"/>
        </w:rPr>
      </w:pPr>
      <w:r>
        <w:rPr>
          <w:rFonts w:hint="eastAsia" w:ascii="黑体" w:hAnsi="黑体" w:eastAsia="黑体"/>
          <w:sz w:val="28"/>
          <w:szCs w:val="28"/>
        </w:rPr>
        <w:t>Rail</w:t>
      </w:r>
      <w:r>
        <w:rPr>
          <w:rFonts w:hint="eastAsia" w:eastAsia="黑体"/>
          <w:color w:val="000000"/>
          <w:sz w:val="44"/>
          <w:szCs w:val="44"/>
        </w:rPr>
        <w:drawing>
          <wp:anchor distT="0" distB="0" distL="114300" distR="114300" simplePos="0" relativeHeight="251664384" behindDoc="1" locked="1" layoutInCell="1" allowOverlap="1">
            <wp:simplePos x="0" y="0"/>
            <wp:positionH relativeFrom="page">
              <wp:posOffset>4904740</wp:posOffset>
            </wp:positionH>
            <wp:positionV relativeFrom="page">
              <wp:posOffset>1400175</wp:posOffset>
            </wp:positionV>
            <wp:extent cx="2291715" cy="962025"/>
            <wp:effectExtent l="0" t="0" r="13335" b="9525"/>
            <wp:wrapNone/>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91715" cy="962025"/>
                    </a:xfrm>
                    <a:prstGeom prst="rect">
                      <a:avLst/>
                    </a:prstGeom>
                    <a:noFill/>
                  </pic:spPr>
                </pic:pic>
              </a:graphicData>
            </a:graphic>
          </wp:anchor>
        </w:drawing>
      </w:r>
      <w:r>
        <w:rPr>
          <w:rFonts w:hint="eastAsia" w:ascii="黑体" w:hAnsi="黑体" w:eastAsia="黑体"/>
          <w:sz w:val="28"/>
          <w:szCs w:val="28"/>
          <w:lang w:val="en-US" w:eastAsia="zh-CN"/>
        </w:rPr>
        <w:t xml:space="preserve"> </w:t>
      </w:r>
      <w:r>
        <w:rPr>
          <w:rFonts w:hint="eastAsia" w:ascii="黑体" w:hAnsi="黑体" w:eastAsia="黑体"/>
          <w:sz w:val="28"/>
          <w:szCs w:val="28"/>
        </w:rPr>
        <w:t xml:space="preserve">car wheel </w:t>
      </w:r>
    </w:p>
    <w:p w14:paraId="6A92CD6E">
      <w:pPr>
        <w:snapToGrid w:val="0"/>
        <w:spacing w:line="360" w:lineRule="auto"/>
        <w:ind w:firstLine="640" w:firstLineChars="200"/>
        <w:jc w:val="center"/>
        <w:rPr>
          <w:rFonts w:ascii="楷体_GB2312" w:eastAsia="楷体_GB2312"/>
          <w:color w:val="000000"/>
          <w:sz w:val="32"/>
          <w:szCs w:val="32"/>
        </w:rPr>
      </w:pPr>
    </w:p>
    <w:p w14:paraId="22FF173F">
      <w:pPr>
        <w:pStyle w:val="2"/>
      </w:pPr>
    </w:p>
    <w:p w14:paraId="1A4349FC">
      <w:pPr>
        <w:snapToGrid w:val="0"/>
        <w:spacing w:line="360" w:lineRule="auto"/>
        <w:ind w:firstLine="640" w:firstLineChars="200"/>
        <w:jc w:val="center"/>
        <w:rPr>
          <w:rFonts w:ascii="楷体_GB2312" w:eastAsia="楷体_GB2312"/>
          <w:color w:val="000000"/>
          <w:sz w:val="32"/>
          <w:szCs w:val="32"/>
        </w:rPr>
      </w:pPr>
    </w:p>
    <w:p w14:paraId="6C2E6B7B">
      <w:pPr>
        <w:snapToGrid w:val="0"/>
        <w:spacing w:line="360" w:lineRule="auto"/>
        <w:ind w:firstLine="640" w:firstLineChars="200"/>
        <w:jc w:val="center"/>
        <w:rPr>
          <w:rFonts w:ascii="楷体_GB2312" w:eastAsia="楷体_GB2312"/>
          <w:color w:val="000000"/>
          <w:sz w:val="32"/>
          <w:szCs w:val="32"/>
        </w:rPr>
      </w:pPr>
    </w:p>
    <w:p w14:paraId="22DA8E4E">
      <w:pPr>
        <w:snapToGrid w:val="0"/>
        <w:spacing w:line="360" w:lineRule="auto"/>
        <w:ind w:firstLine="640" w:firstLineChars="200"/>
        <w:jc w:val="center"/>
        <w:rPr>
          <w:rFonts w:ascii="楷体_GB2312" w:eastAsia="楷体_GB2312"/>
          <w:color w:val="000000"/>
          <w:sz w:val="32"/>
          <w:szCs w:val="32"/>
        </w:rPr>
      </w:pPr>
    </w:p>
    <w:p w14:paraId="2EB48A19">
      <w:pPr>
        <w:snapToGrid w:val="0"/>
        <w:spacing w:line="360" w:lineRule="auto"/>
        <w:ind w:firstLine="640" w:firstLineChars="200"/>
        <w:jc w:val="center"/>
        <w:rPr>
          <w:rFonts w:ascii="楷体_GB2312" w:eastAsia="楷体_GB2312"/>
          <w:color w:val="000000"/>
          <w:sz w:val="32"/>
          <w:szCs w:val="32"/>
        </w:rPr>
      </w:pPr>
    </w:p>
    <w:p w14:paraId="5A6AA721">
      <w:pPr>
        <w:snapToGrid w:val="0"/>
        <w:spacing w:line="360" w:lineRule="auto"/>
        <w:ind w:firstLine="1120" w:firstLineChars="400"/>
        <w:rPr>
          <w:rFonts w:ascii="宋体" w:hAnsi="宋体"/>
          <w:color w:val="000000"/>
          <w:sz w:val="28"/>
          <w:szCs w:val="28"/>
        </w:rPr>
      </w:pPr>
      <w:r>
        <w:rPr>
          <w:rFonts w:hint="eastAsia" w:ascii="黑体" w:hAnsi="黑体" w:eastAsia="黑体"/>
          <w:sz w:val="28"/>
        </w:rPr>
        <w:t xml:space="preserve">归 口 单 位  </w:t>
      </w:r>
      <w:r>
        <w:rPr>
          <w:sz w:val="28"/>
        </w:rPr>
        <w:t>：</w:t>
      </w:r>
      <w:r>
        <w:rPr>
          <w:rFonts w:hint="eastAsia" w:ascii="宋体" w:hAnsi="宋体"/>
          <w:color w:val="000000"/>
          <w:sz w:val="28"/>
        </w:rPr>
        <w:t>安徽省</w:t>
      </w:r>
      <w:r>
        <w:rPr>
          <w:rFonts w:hint="eastAsia" w:ascii="宋体" w:hAnsi="宋体"/>
          <w:color w:val="000000"/>
          <w:sz w:val="28"/>
          <w:lang w:eastAsia="zh-CN"/>
        </w:rPr>
        <w:t>交通安全</w:t>
      </w:r>
      <w:r>
        <w:rPr>
          <w:rFonts w:hint="eastAsia" w:ascii="宋体" w:hAnsi="宋体"/>
          <w:color w:val="000000"/>
          <w:sz w:val="28"/>
        </w:rPr>
        <w:t>计量技术委员会</w:t>
      </w:r>
    </w:p>
    <w:p w14:paraId="4D448FD8">
      <w:pPr>
        <w:snapToGrid w:val="0"/>
        <w:spacing w:line="360" w:lineRule="auto"/>
        <w:ind w:firstLine="1120" w:firstLineChars="400"/>
        <w:rPr>
          <w:rFonts w:hint="eastAsia" w:ascii="宋体" w:hAnsi="宋体" w:eastAsia="宋体"/>
          <w:color w:val="000000"/>
          <w:sz w:val="28"/>
          <w:lang w:eastAsia="zh-CN"/>
        </w:rPr>
      </w:pPr>
      <w:r>
        <w:rPr>
          <w:rFonts w:hint="eastAsia" w:ascii="黑体" w:hAnsi="黑体" w:eastAsia="黑体"/>
          <w:sz w:val="28"/>
        </w:rPr>
        <w:t>主要</w:t>
      </w:r>
      <w:r>
        <w:rPr>
          <w:rFonts w:ascii="黑体" w:hAnsi="黑体" w:eastAsia="黑体"/>
          <w:sz w:val="28"/>
        </w:rPr>
        <w:t>起草单位</w:t>
      </w:r>
      <w:r>
        <w:rPr>
          <w:rFonts w:hint="eastAsia" w:ascii="黑体" w:hAnsi="黑体" w:eastAsia="黑体"/>
          <w:sz w:val="28"/>
        </w:rPr>
        <w:t xml:space="preserve"> </w:t>
      </w:r>
      <w:r>
        <w:rPr>
          <w:sz w:val="28"/>
        </w:rPr>
        <w:t>：</w:t>
      </w:r>
      <w:r>
        <w:rPr>
          <w:rFonts w:hint="eastAsia" w:ascii="宋体" w:hAnsi="宋体"/>
          <w:color w:val="000000"/>
          <w:sz w:val="28"/>
          <w:lang w:eastAsia="zh-CN"/>
        </w:rPr>
        <w:t>马鞍山市计量测试研究所</w:t>
      </w:r>
    </w:p>
    <w:p w14:paraId="49F1DA3E">
      <w:pPr>
        <w:snapToGrid w:val="0"/>
        <w:spacing w:line="360" w:lineRule="auto"/>
        <w:ind w:firstLine="1120" w:firstLineChars="400"/>
        <w:rPr>
          <w:rFonts w:hint="eastAsia"/>
          <w:sz w:val="28"/>
          <w:lang w:eastAsia="zh-CN"/>
        </w:rPr>
      </w:pPr>
      <w:r>
        <w:rPr>
          <w:rFonts w:hint="eastAsia" w:ascii="黑体" w:hAnsi="黑体" w:eastAsia="黑体"/>
          <w:sz w:val="28"/>
        </w:rPr>
        <w:t>参加</w:t>
      </w:r>
      <w:r>
        <w:rPr>
          <w:rFonts w:ascii="黑体" w:hAnsi="黑体" w:eastAsia="黑体"/>
          <w:sz w:val="28"/>
        </w:rPr>
        <w:t>起草单位</w:t>
      </w:r>
      <w:r>
        <w:rPr>
          <w:rFonts w:hint="eastAsia" w:ascii="黑体" w:hAnsi="黑体" w:eastAsia="黑体"/>
          <w:sz w:val="28"/>
        </w:rPr>
        <w:t xml:space="preserve"> </w:t>
      </w:r>
      <w:r>
        <w:rPr>
          <w:sz w:val="28"/>
        </w:rPr>
        <w:t>：</w:t>
      </w:r>
      <w:r>
        <w:rPr>
          <w:rFonts w:hint="eastAsia"/>
          <w:sz w:val="28"/>
          <w:lang w:eastAsia="zh-CN"/>
        </w:rPr>
        <w:t>宝武集团马钢轨交材料科技股份有限公司</w:t>
      </w:r>
    </w:p>
    <w:p w14:paraId="1310547F">
      <w:pPr>
        <w:snapToGrid w:val="0"/>
        <w:spacing w:line="360" w:lineRule="auto"/>
        <w:ind w:firstLine="1120" w:firstLineChars="400"/>
        <w:rPr>
          <w:rFonts w:hint="default"/>
          <w:sz w:val="28"/>
          <w:lang w:val="en-US" w:eastAsia="zh-CN"/>
        </w:rPr>
      </w:pPr>
      <w:r>
        <w:rPr>
          <w:rFonts w:hint="eastAsia"/>
          <w:sz w:val="28"/>
          <w:lang w:val="en-US" w:eastAsia="zh-CN"/>
        </w:rPr>
        <w:t xml:space="preserve">               马鞍山钢铁股份有限公司</w:t>
      </w:r>
    </w:p>
    <w:p w14:paraId="688B8861">
      <w:pPr>
        <w:snapToGrid w:val="0"/>
        <w:spacing w:line="360" w:lineRule="auto"/>
        <w:jc w:val="center"/>
        <w:rPr>
          <w:rFonts w:ascii="宋体" w:hAnsi="宋体"/>
          <w:color w:val="000000"/>
          <w:szCs w:val="21"/>
        </w:rPr>
      </w:pPr>
    </w:p>
    <w:p w14:paraId="1734E945">
      <w:pPr>
        <w:snapToGrid w:val="0"/>
        <w:jc w:val="center"/>
        <w:rPr>
          <w:rFonts w:ascii="宋体" w:hAnsi="宋体"/>
          <w:color w:val="000000"/>
          <w:szCs w:val="21"/>
        </w:rPr>
      </w:pPr>
    </w:p>
    <w:p w14:paraId="02F9FBEA">
      <w:pPr>
        <w:snapToGrid w:val="0"/>
        <w:jc w:val="center"/>
        <w:rPr>
          <w:rFonts w:ascii="宋体" w:hAnsi="宋体"/>
          <w:color w:val="000000"/>
          <w:szCs w:val="21"/>
        </w:rPr>
      </w:pPr>
    </w:p>
    <w:p w14:paraId="4E9B4AAB">
      <w:pPr>
        <w:snapToGrid w:val="0"/>
        <w:jc w:val="center"/>
        <w:rPr>
          <w:rFonts w:ascii="宋体" w:hAnsi="宋体"/>
          <w:color w:val="000000"/>
          <w:szCs w:val="21"/>
        </w:rPr>
      </w:pPr>
    </w:p>
    <w:p w14:paraId="2636832E">
      <w:pPr>
        <w:snapToGrid w:val="0"/>
        <w:jc w:val="center"/>
        <w:rPr>
          <w:rFonts w:ascii="宋体" w:hAnsi="宋体"/>
          <w:color w:val="000000"/>
          <w:szCs w:val="21"/>
        </w:rPr>
      </w:pPr>
    </w:p>
    <w:p w14:paraId="481278B5">
      <w:pPr>
        <w:snapToGrid w:val="0"/>
        <w:jc w:val="center"/>
        <w:rPr>
          <w:rFonts w:ascii="宋体" w:hAnsi="宋体"/>
          <w:color w:val="000000"/>
          <w:szCs w:val="21"/>
        </w:rPr>
      </w:pPr>
    </w:p>
    <w:p w14:paraId="0108B2A4">
      <w:pPr>
        <w:snapToGrid w:val="0"/>
        <w:jc w:val="center"/>
        <w:rPr>
          <w:rFonts w:ascii="宋体" w:hAnsi="宋体"/>
          <w:color w:val="000000"/>
          <w:szCs w:val="21"/>
        </w:rPr>
      </w:pPr>
    </w:p>
    <w:p w14:paraId="384D351E">
      <w:pPr>
        <w:snapToGrid w:val="0"/>
        <w:jc w:val="center"/>
        <w:rPr>
          <w:rFonts w:ascii="宋体" w:hAnsi="宋体"/>
          <w:color w:val="000000"/>
          <w:szCs w:val="21"/>
        </w:rPr>
      </w:pPr>
    </w:p>
    <w:p w14:paraId="75583AEB">
      <w:pPr>
        <w:snapToGrid w:val="0"/>
        <w:jc w:val="center"/>
        <w:rPr>
          <w:rFonts w:ascii="宋体" w:hAnsi="宋体"/>
          <w:color w:val="000000"/>
          <w:szCs w:val="21"/>
        </w:rPr>
      </w:pPr>
    </w:p>
    <w:p w14:paraId="7788DABF">
      <w:pPr>
        <w:snapToGrid w:val="0"/>
        <w:jc w:val="center"/>
        <w:rPr>
          <w:rFonts w:ascii="宋体" w:hAnsi="宋体"/>
          <w:color w:val="000000"/>
          <w:szCs w:val="21"/>
        </w:rPr>
      </w:pPr>
    </w:p>
    <w:p w14:paraId="035B3EDD">
      <w:pPr>
        <w:snapToGrid w:val="0"/>
        <w:jc w:val="center"/>
        <w:rPr>
          <w:rFonts w:ascii="宋体" w:hAnsi="宋体"/>
          <w:color w:val="000000"/>
          <w:szCs w:val="21"/>
        </w:rPr>
      </w:pPr>
    </w:p>
    <w:p w14:paraId="350FF89A">
      <w:pPr>
        <w:snapToGrid w:val="0"/>
        <w:ind w:firstLine="560" w:firstLineChars="200"/>
        <w:rPr>
          <w:color w:val="000000"/>
          <w:sz w:val="28"/>
          <w:szCs w:val="28"/>
        </w:rPr>
      </w:pPr>
      <w:r>
        <w:rPr>
          <w:color w:val="000000"/>
          <w:sz w:val="28"/>
          <w:szCs w:val="28"/>
        </w:rPr>
        <w:t>本规</w:t>
      </w:r>
      <w:r>
        <w:rPr>
          <w:rFonts w:hint="eastAsia"/>
          <w:color w:val="000000"/>
          <w:sz w:val="28"/>
          <w:szCs w:val="28"/>
        </w:rPr>
        <w:t>范</w:t>
      </w:r>
      <w:r>
        <w:rPr>
          <w:rFonts w:hint="eastAsia"/>
          <w:color w:val="000000"/>
          <w:sz w:val="28"/>
        </w:rPr>
        <w:t>委托</w:t>
      </w:r>
      <w:r>
        <w:rPr>
          <w:rFonts w:hint="eastAsia" w:ascii="宋体" w:hAnsi="宋体"/>
          <w:color w:val="000000"/>
          <w:sz w:val="28"/>
        </w:rPr>
        <w:t>安徽省</w:t>
      </w:r>
      <w:r>
        <w:rPr>
          <w:rFonts w:hint="eastAsia" w:ascii="宋体" w:hAnsi="宋体"/>
          <w:sz w:val="28"/>
          <w:lang w:eastAsia="zh-CN"/>
        </w:rPr>
        <w:t>交通安全</w:t>
      </w:r>
      <w:r>
        <w:rPr>
          <w:rFonts w:hint="eastAsia" w:ascii="宋体" w:hAnsi="宋体"/>
          <w:color w:val="000000"/>
          <w:sz w:val="28"/>
        </w:rPr>
        <w:t>计量技术委员会</w:t>
      </w:r>
      <w:r>
        <w:rPr>
          <w:color w:val="000000"/>
          <w:sz w:val="28"/>
          <w:szCs w:val="28"/>
        </w:rPr>
        <w:t>负责解释</w:t>
      </w:r>
    </w:p>
    <w:p w14:paraId="00453C9B">
      <w:pPr>
        <w:snapToGrid w:val="0"/>
        <w:spacing w:line="360" w:lineRule="auto"/>
        <w:rPr>
          <w:rFonts w:eastAsia="黑体"/>
          <w:color w:val="000000"/>
          <w:sz w:val="28"/>
          <w:szCs w:val="28"/>
        </w:rPr>
      </w:pPr>
    </w:p>
    <w:p w14:paraId="3A35D805">
      <w:pPr>
        <w:pStyle w:val="2"/>
      </w:pPr>
    </w:p>
    <w:p w14:paraId="21F80015">
      <w:pPr>
        <w:snapToGrid w:val="0"/>
        <w:spacing w:line="360" w:lineRule="auto"/>
        <w:rPr>
          <w:rFonts w:eastAsia="黑体"/>
          <w:color w:val="000000"/>
          <w:sz w:val="28"/>
          <w:szCs w:val="28"/>
        </w:rPr>
      </w:pPr>
    </w:p>
    <w:p w14:paraId="4950CAA8">
      <w:pPr>
        <w:widowControl/>
        <w:spacing w:line="360" w:lineRule="auto"/>
        <w:ind w:firstLine="1260" w:firstLineChars="450"/>
        <w:rPr>
          <w:rFonts w:ascii="黑体" w:eastAsia="黑体"/>
          <w:sz w:val="28"/>
          <w:szCs w:val="28"/>
        </w:rPr>
      </w:pPr>
      <w:r>
        <w:rPr>
          <w:rFonts w:hint="eastAsia" w:ascii="黑体" w:eastAsia="黑体"/>
          <w:sz w:val="28"/>
          <w:szCs w:val="28"/>
        </w:rPr>
        <w:t>本规范主要起草人：</w:t>
      </w:r>
    </w:p>
    <w:p w14:paraId="6530BBD6">
      <w:pPr>
        <w:snapToGrid w:val="0"/>
        <w:spacing w:line="360" w:lineRule="auto"/>
        <w:ind w:firstLine="2660" w:firstLineChars="950"/>
        <w:rPr>
          <w:rFonts w:ascii="宋体" w:hAnsi="宋体"/>
          <w:color w:val="000000"/>
          <w:sz w:val="28"/>
          <w:szCs w:val="28"/>
        </w:rPr>
      </w:pPr>
      <w:r>
        <w:rPr>
          <w:rFonts w:hint="eastAsia" w:ascii="宋体" w:hAnsi="宋体"/>
          <w:color w:val="000000"/>
          <w:sz w:val="28"/>
          <w:szCs w:val="28"/>
          <w:lang w:eastAsia="zh-CN"/>
        </w:rPr>
        <w:t>赵</w:t>
      </w:r>
      <w:r>
        <w:rPr>
          <w:rFonts w:hint="eastAsia" w:ascii="宋体" w:hAnsi="宋体"/>
          <w:color w:val="000000"/>
          <w:sz w:val="28"/>
          <w:szCs w:val="28"/>
          <w:lang w:val="en-US" w:eastAsia="zh-CN"/>
        </w:rPr>
        <w:t xml:space="preserve">  </w:t>
      </w:r>
      <w:r>
        <w:rPr>
          <w:rFonts w:hint="eastAsia" w:ascii="宋体" w:hAnsi="宋体"/>
          <w:color w:val="000000"/>
          <w:sz w:val="28"/>
          <w:szCs w:val="28"/>
          <w:lang w:eastAsia="zh-CN"/>
        </w:rPr>
        <w:t>非</w:t>
      </w:r>
      <w:r>
        <w:rPr>
          <w:rFonts w:hint="eastAsia" w:ascii="宋体" w:hAnsi="宋体"/>
          <w:color w:val="000000"/>
          <w:sz w:val="28"/>
          <w:szCs w:val="28"/>
        </w:rPr>
        <w:t>（</w:t>
      </w:r>
      <w:r>
        <w:rPr>
          <w:rFonts w:hint="eastAsia"/>
          <w:color w:val="000000"/>
          <w:sz w:val="28"/>
          <w:lang w:eastAsia="zh-CN"/>
        </w:rPr>
        <w:t>马鞍山市计量测试研究所</w:t>
      </w:r>
      <w:r>
        <w:rPr>
          <w:rFonts w:hint="eastAsia" w:ascii="宋体" w:hAnsi="宋体"/>
          <w:color w:val="000000"/>
          <w:sz w:val="28"/>
          <w:szCs w:val="28"/>
        </w:rPr>
        <w:t>）</w:t>
      </w:r>
    </w:p>
    <w:p w14:paraId="42AE00A0">
      <w:pPr>
        <w:snapToGrid w:val="0"/>
        <w:spacing w:line="360" w:lineRule="auto"/>
        <w:ind w:firstLine="2660" w:firstLineChars="950"/>
        <w:rPr>
          <w:rFonts w:ascii="宋体" w:hAnsi="宋体"/>
          <w:color w:val="000000"/>
          <w:sz w:val="28"/>
          <w:szCs w:val="28"/>
        </w:rPr>
      </w:pPr>
      <w:r>
        <w:rPr>
          <w:rFonts w:hint="eastAsia" w:ascii="宋体" w:hAnsi="宋体"/>
          <w:color w:val="000000"/>
          <w:sz w:val="28"/>
          <w:szCs w:val="28"/>
          <w:lang w:eastAsia="zh-CN"/>
        </w:rPr>
        <w:t>张亚飞</w:t>
      </w:r>
      <w:r>
        <w:rPr>
          <w:rFonts w:hint="eastAsia" w:ascii="宋体" w:hAnsi="宋体"/>
          <w:color w:val="000000"/>
          <w:sz w:val="28"/>
          <w:szCs w:val="28"/>
        </w:rPr>
        <w:t>（</w:t>
      </w:r>
      <w:r>
        <w:rPr>
          <w:rFonts w:hint="eastAsia"/>
          <w:color w:val="000000"/>
          <w:sz w:val="28"/>
          <w:lang w:eastAsia="zh-CN"/>
        </w:rPr>
        <w:t>马鞍山市计量测试研究所</w:t>
      </w:r>
      <w:r>
        <w:rPr>
          <w:rFonts w:hint="eastAsia" w:ascii="宋体" w:hAnsi="宋体"/>
          <w:color w:val="000000"/>
          <w:sz w:val="28"/>
          <w:szCs w:val="28"/>
        </w:rPr>
        <w:t>）</w:t>
      </w:r>
    </w:p>
    <w:p w14:paraId="026E2D7D">
      <w:pPr>
        <w:snapToGrid w:val="0"/>
        <w:spacing w:line="360" w:lineRule="auto"/>
        <w:ind w:firstLine="2660" w:firstLineChars="950"/>
        <w:rPr>
          <w:rFonts w:hint="eastAsia" w:ascii="宋体" w:hAnsi="宋体"/>
          <w:color w:val="000000"/>
          <w:sz w:val="28"/>
          <w:szCs w:val="28"/>
        </w:rPr>
      </w:pPr>
      <w:r>
        <w:rPr>
          <w:rFonts w:hint="eastAsia" w:ascii="宋体" w:hAnsi="宋体"/>
          <w:color w:val="000000"/>
          <w:sz w:val="28"/>
          <w:szCs w:val="28"/>
          <w:lang w:eastAsia="zh-CN"/>
        </w:rPr>
        <w:t>吴志成</w:t>
      </w:r>
      <w:r>
        <w:rPr>
          <w:rFonts w:hint="eastAsia" w:ascii="宋体" w:hAnsi="宋体"/>
          <w:color w:val="000000"/>
          <w:sz w:val="28"/>
          <w:szCs w:val="28"/>
        </w:rPr>
        <w:t>（</w:t>
      </w:r>
      <w:r>
        <w:rPr>
          <w:rFonts w:hint="eastAsia"/>
          <w:color w:val="000000"/>
          <w:sz w:val="28"/>
          <w:lang w:eastAsia="zh-CN"/>
        </w:rPr>
        <w:t>马鞍山市计量测试研究所</w:t>
      </w:r>
      <w:r>
        <w:rPr>
          <w:rFonts w:hint="eastAsia" w:ascii="宋体" w:hAnsi="宋体"/>
          <w:color w:val="000000"/>
          <w:sz w:val="28"/>
          <w:szCs w:val="28"/>
        </w:rPr>
        <w:t>）</w:t>
      </w:r>
    </w:p>
    <w:p w14:paraId="07DE51B4">
      <w:pPr>
        <w:snapToGrid w:val="0"/>
        <w:spacing w:line="360" w:lineRule="auto"/>
        <w:ind w:firstLine="2660" w:firstLineChars="950"/>
        <w:rPr>
          <w:rFonts w:ascii="宋体" w:hAnsi="宋体"/>
          <w:color w:val="000000"/>
          <w:sz w:val="28"/>
          <w:szCs w:val="28"/>
        </w:rPr>
      </w:pPr>
      <w:r>
        <w:rPr>
          <w:rFonts w:hint="eastAsia" w:ascii="宋体" w:hAnsi="宋体"/>
          <w:color w:val="000000"/>
          <w:sz w:val="28"/>
          <w:szCs w:val="28"/>
          <w:lang w:eastAsia="zh-CN"/>
        </w:rPr>
        <w:t>刘海波</w:t>
      </w:r>
      <w:r>
        <w:rPr>
          <w:rFonts w:hint="eastAsia" w:ascii="宋体" w:hAnsi="宋体"/>
          <w:color w:val="000000"/>
          <w:sz w:val="28"/>
          <w:szCs w:val="28"/>
        </w:rPr>
        <w:t>（</w:t>
      </w:r>
      <w:r>
        <w:rPr>
          <w:rFonts w:hint="eastAsia"/>
          <w:color w:val="000000"/>
          <w:sz w:val="28"/>
          <w:lang w:eastAsia="zh-CN"/>
        </w:rPr>
        <w:t>宝武集团马钢轨交材料科技股份有限公司</w:t>
      </w:r>
      <w:r>
        <w:rPr>
          <w:rFonts w:hint="eastAsia" w:ascii="宋体" w:hAnsi="宋体"/>
          <w:color w:val="000000"/>
          <w:sz w:val="28"/>
          <w:szCs w:val="28"/>
        </w:rPr>
        <w:t>）</w:t>
      </w:r>
    </w:p>
    <w:p w14:paraId="22CB84C2">
      <w:pPr>
        <w:snapToGrid w:val="0"/>
        <w:spacing w:line="360" w:lineRule="auto"/>
        <w:ind w:firstLine="2660" w:firstLineChars="950"/>
        <w:rPr>
          <w:rFonts w:ascii="宋体" w:hAnsi="宋体"/>
          <w:color w:val="000000"/>
          <w:sz w:val="28"/>
          <w:szCs w:val="28"/>
        </w:rPr>
      </w:pPr>
      <w:r>
        <w:rPr>
          <w:rFonts w:hint="eastAsia" w:ascii="宋体" w:hAnsi="宋体"/>
          <w:color w:val="000000"/>
          <w:sz w:val="28"/>
          <w:szCs w:val="28"/>
          <w:lang w:eastAsia="zh-CN"/>
        </w:rPr>
        <w:t>王超刚</w:t>
      </w:r>
      <w:r>
        <w:rPr>
          <w:rFonts w:hint="eastAsia" w:ascii="宋体" w:hAnsi="宋体"/>
          <w:color w:val="000000"/>
          <w:sz w:val="28"/>
          <w:szCs w:val="28"/>
        </w:rPr>
        <w:t>（</w:t>
      </w:r>
      <w:r>
        <w:rPr>
          <w:rFonts w:hint="eastAsia" w:ascii="宋体" w:hAnsi="宋体"/>
          <w:color w:val="000000"/>
          <w:sz w:val="28"/>
          <w:szCs w:val="28"/>
          <w:lang w:eastAsia="zh-CN"/>
        </w:rPr>
        <w:t>马鞍山钢铁股份有限公司</w:t>
      </w:r>
      <w:r>
        <w:rPr>
          <w:rFonts w:hint="eastAsia" w:ascii="宋体" w:hAnsi="宋体"/>
          <w:color w:val="000000"/>
          <w:sz w:val="28"/>
          <w:szCs w:val="28"/>
        </w:rPr>
        <w:t>）</w:t>
      </w:r>
    </w:p>
    <w:p w14:paraId="0786070A">
      <w:pPr>
        <w:widowControl/>
        <w:spacing w:line="360" w:lineRule="auto"/>
        <w:ind w:firstLine="2100" w:firstLineChars="750"/>
        <w:rPr>
          <w:rFonts w:ascii="黑体" w:eastAsia="黑体"/>
          <w:sz w:val="28"/>
          <w:szCs w:val="28"/>
        </w:rPr>
      </w:pPr>
      <w:r>
        <w:rPr>
          <w:rFonts w:hint="eastAsia" w:ascii="黑体" w:eastAsia="黑体"/>
          <w:sz w:val="28"/>
          <w:szCs w:val="28"/>
        </w:rPr>
        <w:t>参加起草人：</w:t>
      </w:r>
    </w:p>
    <w:p w14:paraId="7F8959B6">
      <w:pPr>
        <w:adjustRightInd w:val="0"/>
        <w:snapToGrid w:val="0"/>
        <w:spacing w:line="360" w:lineRule="auto"/>
        <w:rPr>
          <w:rFonts w:hint="eastAsia" w:ascii="宋体" w:hAnsi="宋体"/>
          <w:color w:val="000000"/>
          <w:sz w:val="28"/>
          <w:szCs w:val="28"/>
        </w:rPr>
      </w:pPr>
      <w:r>
        <w:rPr>
          <w:rFonts w:hint="eastAsia" w:ascii="宋体" w:hAnsi="宋体"/>
          <w:color w:val="000000"/>
          <w:sz w:val="28"/>
          <w:szCs w:val="28"/>
          <w:lang w:val="en-US" w:eastAsia="zh-CN"/>
        </w:rPr>
        <w:t xml:space="preserve">                   </w:t>
      </w:r>
      <w:r>
        <w:rPr>
          <w:rFonts w:hint="eastAsia" w:ascii="宋体" w:hAnsi="宋体"/>
          <w:color w:val="000000"/>
          <w:sz w:val="28"/>
          <w:szCs w:val="28"/>
          <w:lang w:eastAsia="zh-CN"/>
        </w:rPr>
        <w:t>倪</w:t>
      </w:r>
      <w:r>
        <w:rPr>
          <w:rFonts w:hint="eastAsia" w:ascii="宋体" w:hAnsi="宋体"/>
          <w:color w:val="000000"/>
          <w:sz w:val="28"/>
          <w:szCs w:val="28"/>
          <w:lang w:val="en-US" w:eastAsia="zh-CN"/>
        </w:rPr>
        <w:t xml:space="preserve">  </w:t>
      </w:r>
      <w:r>
        <w:rPr>
          <w:rFonts w:hint="eastAsia" w:ascii="宋体" w:hAnsi="宋体"/>
          <w:color w:val="000000"/>
          <w:sz w:val="28"/>
          <w:szCs w:val="28"/>
          <w:lang w:eastAsia="zh-CN"/>
        </w:rPr>
        <w:t>铭</w:t>
      </w:r>
      <w:r>
        <w:rPr>
          <w:rFonts w:hint="eastAsia" w:ascii="宋体" w:hAnsi="宋体"/>
          <w:color w:val="000000"/>
          <w:sz w:val="28"/>
          <w:szCs w:val="28"/>
        </w:rPr>
        <w:t>（</w:t>
      </w:r>
      <w:r>
        <w:rPr>
          <w:rFonts w:hint="eastAsia"/>
          <w:color w:val="000000"/>
          <w:sz w:val="28"/>
          <w:lang w:eastAsia="zh-CN"/>
        </w:rPr>
        <w:t>马鞍山市计量测试研究所</w:t>
      </w:r>
      <w:r>
        <w:rPr>
          <w:rFonts w:hint="eastAsia" w:ascii="宋体" w:hAnsi="宋体"/>
          <w:color w:val="000000"/>
          <w:sz w:val="28"/>
          <w:szCs w:val="28"/>
        </w:rPr>
        <w:t>）</w:t>
      </w:r>
    </w:p>
    <w:p w14:paraId="61A917A0">
      <w:pPr>
        <w:adjustRightInd w:val="0"/>
        <w:snapToGrid w:val="0"/>
        <w:spacing w:line="360" w:lineRule="auto"/>
        <w:ind w:firstLine="560"/>
        <w:jc w:val="center"/>
        <w:rPr>
          <w:rFonts w:hint="eastAsia" w:ascii="宋体" w:hAnsi="宋体"/>
          <w:color w:val="000000"/>
          <w:sz w:val="28"/>
          <w:szCs w:val="28"/>
        </w:rPr>
      </w:pPr>
      <w:r>
        <w:rPr>
          <w:rFonts w:hint="eastAsia" w:ascii="宋体" w:hAnsi="宋体"/>
          <w:color w:val="000000"/>
          <w:sz w:val="28"/>
          <w:szCs w:val="28"/>
          <w:lang w:eastAsia="zh-CN"/>
        </w:rPr>
        <w:t>杨宝华</w:t>
      </w:r>
      <w:r>
        <w:rPr>
          <w:rFonts w:hint="eastAsia" w:ascii="宋体" w:hAnsi="宋体"/>
          <w:color w:val="000000"/>
          <w:sz w:val="28"/>
          <w:szCs w:val="28"/>
        </w:rPr>
        <w:t>（</w:t>
      </w:r>
      <w:r>
        <w:rPr>
          <w:rFonts w:hint="eastAsia"/>
          <w:color w:val="000000"/>
          <w:sz w:val="28"/>
          <w:lang w:eastAsia="zh-CN"/>
        </w:rPr>
        <w:t>马鞍山市计量测试研究所</w:t>
      </w:r>
      <w:r>
        <w:rPr>
          <w:rFonts w:hint="eastAsia" w:ascii="宋体" w:hAnsi="宋体"/>
          <w:color w:val="000000"/>
          <w:sz w:val="28"/>
          <w:szCs w:val="28"/>
        </w:rPr>
        <w:t>）</w:t>
      </w:r>
    </w:p>
    <w:p w14:paraId="5202F315">
      <w:pPr>
        <w:adjustRightInd w:val="0"/>
        <w:snapToGrid w:val="0"/>
        <w:spacing w:line="360" w:lineRule="auto"/>
        <w:ind w:firstLine="560"/>
        <w:jc w:val="center"/>
        <w:rPr>
          <w:rFonts w:hint="eastAsia" w:ascii="宋体" w:hAnsi="宋体"/>
          <w:color w:val="000000"/>
          <w:sz w:val="28"/>
          <w:szCs w:val="28"/>
        </w:rPr>
      </w:pPr>
      <w:r>
        <w:rPr>
          <w:rFonts w:hint="eastAsia" w:ascii="宋体" w:hAnsi="宋体"/>
          <w:color w:val="000000"/>
          <w:sz w:val="28"/>
          <w:szCs w:val="28"/>
          <w:lang w:eastAsia="zh-CN"/>
        </w:rPr>
        <w:t>吴伟刚</w:t>
      </w:r>
      <w:r>
        <w:rPr>
          <w:rFonts w:hint="eastAsia" w:ascii="宋体" w:hAnsi="宋体"/>
          <w:color w:val="000000"/>
          <w:sz w:val="28"/>
          <w:szCs w:val="28"/>
        </w:rPr>
        <w:t>（</w:t>
      </w:r>
      <w:r>
        <w:rPr>
          <w:rFonts w:hint="eastAsia" w:ascii="宋体" w:hAnsi="宋体"/>
          <w:color w:val="000000"/>
          <w:sz w:val="28"/>
          <w:szCs w:val="28"/>
          <w:lang w:eastAsia="zh-CN"/>
        </w:rPr>
        <w:t>马鞍山钢铁股份有限公司</w:t>
      </w:r>
      <w:r>
        <w:rPr>
          <w:rFonts w:hint="eastAsia" w:ascii="宋体" w:hAnsi="宋体"/>
          <w:color w:val="000000"/>
          <w:sz w:val="28"/>
          <w:szCs w:val="28"/>
        </w:rPr>
        <w:t>）</w:t>
      </w:r>
    </w:p>
    <w:p w14:paraId="6519F860">
      <w:pPr>
        <w:adjustRightInd w:val="0"/>
        <w:snapToGrid w:val="0"/>
        <w:spacing w:line="360" w:lineRule="auto"/>
        <w:rPr>
          <w:rFonts w:hint="eastAsia" w:ascii="宋体" w:hAnsi="宋体"/>
          <w:color w:val="000000"/>
          <w:sz w:val="28"/>
          <w:szCs w:val="28"/>
        </w:rPr>
      </w:pPr>
      <w:r>
        <w:rPr>
          <w:rFonts w:hint="eastAsia" w:ascii="宋体" w:hAnsi="宋体"/>
          <w:color w:val="000000"/>
          <w:sz w:val="28"/>
          <w:szCs w:val="28"/>
          <w:lang w:val="en-US" w:eastAsia="zh-CN"/>
        </w:rPr>
        <w:t xml:space="preserve">                   </w:t>
      </w:r>
      <w:r>
        <w:rPr>
          <w:rFonts w:hint="eastAsia" w:ascii="宋体" w:hAnsi="宋体"/>
          <w:color w:val="000000"/>
          <w:sz w:val="28"/>
          <w:szCs w:val="28"/>
          <w:lang w:eastAsia="zh-CN"/>
        </w:rPr>
        <w:t>匡一新</w:t>
      </w:r>
      <w:r>
        <w:rPr>
          <w:rFonts w:hint="eastAsia" w:ascii="宋体" w:hAnsi="宋体"/>
          <w:color w:val="000000"/>
          <w:sz w:val="28"/>
          <w:szCs w:val="28"/>
        </w:rPr>
        <w:t>（</w:t>
      </w:r>
      <w:r>
        <w:rPr>
          <w:rFonts w:hint="eastAsia" w:ascii="宋体" w:hAnsi="宋体"/>
          <w:color w:val="000000"/>
          <w:sz w:val="28"/>
          <w:szCs w:val="28"/>
          <w:lang w:eastAsia="zh-CN"/>
        </w:rPr>
        <w:t>马鞍山钢铁股份有限公司</w:t>
      </w:r>
      <w:r>
        <w:rPr>
          <w:rFonts w:hint="eastAsia" w:ascii="宋体" w:hAnsi="宋体"/>
          <w:color w:val="000000"/>
          <w:sz w:val="28"/>
          <w:szCs w:val="28"/>
        </w:rPr>
        <w:t>）</w:t>
      </w:r>
    </w:p>
    <w:p w14:paraId="16888FFC">
      <w:pPr>
        <w:adjustRightInd w:val="0"/>
        <w:snapToGrid w:val="0"/>
        <w:spacing w:line="360" w:lineRule="auto"/>
        <w:ind w:firstLine="2660" w:firstLineChars="950"/>
        <w:rPr>
          <w:rFonts w:hint="eastAsia" w:ascii="宋体" w:hAnsi="宋体"/>
          <w:color w:val="000000"/>
          <w:sz w:val="28"/>
          <w:szCs w:val="28"/>
        </w:rPr>
      </w:pPr>
    </w:p>
    <w:p w14:paraId="29AA3E4A">
      <w:pPr>
        <w:pStyle w:val="2"/>
        <w:rPr>
          <w:rFonts w:hint="eastAsia"/>
          <w:lang w:eastAsia="zh-CN"/>
        </w:rPr>
      </w:pPr>
    </w:p>
    <w:p w14:paraId="0BE2587B">
      <w:pPr>
        <w:snapToGrid w:val="0"/>
        <w:spacing w:line="360" w:lineRule="auto"/>
        <w:rPr>
          <w:rFonts w:eastAsia="黑体"/>
          <w:color w:val="000000"/>
          <w:sz w:val="28"/>
          <w:szCs w:val="28"/>
        </w:rPr>
      </w:pPr>
    </w:p>
    <w:p w14:paraId="01BBF237">
      <w:pPr>
        <w:snapToGrid w:val="0"/>
        <w:spacing w:line="360" w:lineRule="auto"/>
        <w:rPr>
          <w:rFonts w:ascii="黑体" w:eastAsia="黑体"/>
          <w:color w:val="000000"/>
          <w:sz w:val="28"/>
          <w:szCs w:val="28"/>
        </w:rPr>
      </w:pPr>
    </w:p>
    <w:p w14:paraId="7D514002">
      <w:pPr>
        <w:rPr>
          <w:color w:val="000000"/>
        </w:rPr>
      </w:pPr>
    </w:p>
    <w:p w14:paraId="02123020">
      <w:pPr>
        <w:rPr>
          <w:color w:val="000000"/>
        </w:rPr>
      </w:pPr>
    </w:p>
    <w:p w14:paraId="447987FF">
      <w:pPr>
        <w:rPr>
          <w:color w:val="000000"/>
        </w:rPr>
      </w:pPr>
    </w:p>
    <w:p w14:paraId="26B1E8ED">
      <w:pPr>
        <w:rPr>
          <w:color w:val="000000"/>
        </w:rPr>
      </w:pPr>
    </w:p>
    <w:p w14:paraId="2B1632D6">
      <w:pPr>
        <w:rPr>
          <w:color w:val="000000"/>
        </w:rPr>
      </w:pPr>
    </w:p>
    <w:p w14:paraId="02FC68F6">
      <w:pPr>
        <w:rPr>
          <w:color w:val="000000"/>
        </w:rPr>
      </w:pPr>
    </w:p>
    <w:p w14:paraId="4DBE531C">
      <w:pPr>
        <w:rPr>
          <w:color w:val="000000"/>
        </w:rPr>
      </w:pPr>
    </w:p>
    <w:p w14:paraId="03C0BDF2">
      <w:pPr>
        <w:rPr>
          <w:color w:val="000000"/>
        </w:rPr>
      </w:pPr>
    </w:p>
    <w:p w14:paraId="64FEC5CD">
      <w:pPr>
        <w:rPr>
          <w:color w:val="000000"/>
        </w:rPr>
      </w:pPr>
    </w:p>
    <w:p w14:paraId="44B966B1">
      <w:pPr>
        <w:rPr>
          <w:color w:val="000000"/>
        </w:rPr>
      </w:pPr>
    </w:p>
    <w:p w14:paraId="353CFD99">
      <w:pPr>
        <w:rPr>
          <w:color w:val="000000"/>
        </w:rPr>
      </w:pPr>
    </w:p>
    <w:p w14:paraId="313B1DB4">
      <w:pPr>
        <w:rPr>
          <w:color w:val="000000"/>
        </w:rPr>
      </w:pPr>
    </w:p>
    <w:p w14:paraId="076985D3">
      <w:pPr>
        <w:rPr>
          <w:color w:val="000000"/>
        </w:rPr>
      </w:pPr>
    </w:p>
    <w:p w14:paraId="75BB913B">
      <w:pPr>
        <w:rPr>
          <w:color w:val="000000"/>
        </w:rPr>
      </w:pPr>
    </w:p>
    <w:p w14:paraId="2758B1F2">
      <w:pPr>
        <w:rPr>
          <w:color w:val="000000"/>
        </w:rPr>
      </w:pPr>
    </w:p>
    <w:p w14:paraId="3894B4E2">
      <w:pPr>
        <w:rPr>
          <w:color w:val="000000"/>
        </w:rPr>
      </w:pPr>
    </w:p>
    <w:p w14:paraId="231A293B">
      <w:pPr>
        <w:rPr>
          <w:color w:val="000000"/>
        </w:rPr>
        <w:sectPr>
          <w:footerReference r:id="rId7" w:type="default"/>
          <w:pgSz w:w="11906" w:h="16838"/>
          <w:pgMar w:top="1440" w:right="926" w:bottom="1440" w:left="1800" w:header="851" w:footer="992" w:gutter="0"/>
          <w:pgNumType w:fmt="upperRoman" w:start="1"/>
          <w:cols w:space="425" w:num="1"/>
          <w:docGrid w:type="lines" w:linePitch="312" w:charSpace="0"/>
        </w:sectPr>
      </w:pPr>
    </w:p>
    <w:p w14:paraId="64D0AD2B">
      <w:pPr>
        <w:pStyle w:val="30"/>
        <w:jc w:val="center"/>
        <w:rPr>
          <w:rFonts w:ascii="黑体" w:hAnsi="黑体" w:eastAsia="黑体"/>
          <w:color w:val="FF0000"/>
          <w:sz w:val="44"/>
          <w:szCs w:val="44"/>
        </w:rPr>
      </w:pPr>
      <w:r>
        <w:rPr>
          <w:rFonts w:hint="eastAsia" w:ascii="黑体" w:hAnsi="黑体" w:eastAsia="黑体"/>
          <w:sz w:val="44"/>
          <w:szCs w:val="44"/>
        </w:rPr>
        <w:t>目    录</w:t>
      </w:r>
    </w:p>
    <w:p w14:paraId="4672ADF9">
      <w:pPr>
        <w:pStyle w:val="13"/>
      </w:pPr>
      <w:r>
        <w:t>引言</w:t>
      </w:r>
      <w:r>
        <w:tab/>
      </w:r>
      <w:r>
        <w:rPr>
          <w:rFonts w:hint="eastAsia" w:ascii="宋体" w:hAnsi="宋体" w:eastAsia="宋体" w:cs="宋体"/>
        </w:rPr>
        <w:t>Ⅱ</w:t>
      </w:r>
    </w:p>
    <w:p w14:paraId="33ADC870">
      <w:pPr>
        <w:pStyle w:val="13"/>
        <w:rPr>
          <w:rFonts w:eastAsiaTheme="minorEastAsia"/>
          <w:sz w:val="21"/>
          <w:szCs w:val="22"/>
        </w:rPr>
      </w:pPr>
      <w:r>
        <w:rPr>
          <w:rStyle w:val="20"/>
          <w:rFonts w:eastAsiaTheme="minorEastAsia"/>
          <w:color w:val="auto"/>
        </w:rPr>
        <w:fldChar w:fldCharType="begin"/>
      </w:r>
      <w:r>
        <w:rPr>
          <w:rStyle w:val="20"/>
          <w:rFonts w:eastAsiaTheme="minorEastAsia"/>
          <w:color w:val="auto"/>
        </w:rPr>
        <w:instrText xml:space="preserve"> TOC \o "1-2" \h \z </w:instrText>
      </w:r>
      <w:r>
        <w:rPr>
          <w:rStyle w:val="20"/>
          <w:rFonts w:eastAsiaTheme="minorEastAsia"/>
          <w:color w:val="auto"/>
        </w:rPr>
        <w:fldChar w:fldCharType="separate"/>
      </w:r>
      <w:r>
        <w:fldChar w:fldCharType="begin"/>
      </w:r>
      <w:r>
        <w:instrText xml:space="preserve"> HYPERLINK \l "_Toc29297832" </w:instrText>
      </w:r>
      <w:r>
        <w:fldChar w:fldCharType="separate"/>
      </w:r>
      <w:r>
        <w:rPr>
          <w:rStyle w:val="20"/>
          <w:rFonts w:eastAsiaTheme="minorEastAsia"/>
          <w:color w:val="auto"/>
        </w:rPr>
        <w:t>1</w:t>
      </w:r>
      <w:r>
        <w:rPr>
          <w:rStyle w:val="20"/>
          <w:rFonts w:eastAsia="黑体"/>
          <w:color w:val="auto"/>
        </w:rPr>
        <w:t xml:space="preserve">  </w:t>
      </w:r>
      <w:r>
        <w:rPr>
          <w:rFonts w:eastAsiaTheme="minorEastAsia"/>
        </w:rPr>
        <w:t>范围</w:t>
      </w:r>
      <w:r>
        <w:tab/>
      </w:r>
      <w:r>
        <w:t>(</w:t>
      </w:r>
      <w:r>
        <w:fldChar w:fldCharType="begin"/>
      </w:r>
      <w:r>
        <w:instrText xml:space="preserve"> PAGEREF _Toc29297832 \h </w:instrText>
      </w:r>
      <w:r>
        <w:fldChar w:fldCharType="separate"/>
      </w:r>
      <w:r>
        <w:t>1</w:t>
      </w:r>
      <w:r>
        <w:fldChar w:fldCharType="end"/>
      </w:r>
      <w:r>
        <w:fldChar w:fldCharType="end"/>
      </w:r>
      <w:r>
        <w:t>)</w:t>
      </w:r>
    </w:p>
    <w:p w14:paraId="49553F7A">
      <w:pPr>
        <w:pStyle w:val="13"/>
      </w:pPr>
      <w:r>
        <w:fldChar w:fldCharType="begin"/>
      </w:r>
      <w:r>
        <w:instrText xml:space="preserve"> HYPERLINK \l "_Toc29297833" </w:instrText>
      </w:r>
      <w:r>
        <w:fldChar w:fldCharType="separate"/>
      </w:r>
      <w:r>
        <w:t>2  引用文件</w:t>
      </w:r>
      <w:r>
        <w:tab/>
      </w:r>
      <w:r>
        <w:t>(</w:t>
      </w:r>
      <w:r>
        <w:fldChar w:fldCharType="begin"/>
      </w:r>
      <w:r>
        <w:instrText xml:space="preserve"> PAGEREF _Toc29297833 \h </w:instrText>
      </w:r>
      <w:r>
        <w:fldChar w:fldCharType="separate"/>
      </w:r>
      <w:r>
        <w:t>1</w:t>
      </w:r>
      <w:r>
        <w:fldChar w:fldCharType="end"/>
      </w:r>
      <w:r>
        <w:fldChar w:fldCharType="end"/>
      </w:r>
      <w:r>
        <w:t>)</w:t>
      </w:r>
    </w:p>
    <w:p w14:paraId="615F2710">
      <w:pPr>
        <w:pStyle w:val="13"/>
      </w:pPr>
      <w:r>
        <w:fldChar w:fldCharType="begin"/>
      </w:r>
      <w:r>
        <w:instrText xml:space="preserve"> HYPERLINK \l "_Toc29297834" </w:instrText>
      </w:r>
      <w:r>
        <w:fldChar w:fldCharType="separate"/>
      </w:r>
      <w:r>
        <w:t>3  术语</w:t>
      </w:r>
      <w:r>
        <w:tab/>
      </w:r>
      <w:r>
        <w:t>(</w:t>
      </w:r>
      <w:r>
        <w:fldChar w:fldCharType="begin"/>
      </w:r>
      <w:r>
        <w:instrText xml:space="preserve"> PAGEREF _Toc29297834 \h </w:instrText>
      </w:r>
      <w:r>
        <w:fldChar w:fldCharType="separate"/>
      </w:r>
      <w:r>
        <w:t>1</w:t>
      </w:r>
      <w:r>
        <w:fldChar w:fldCharType="end"/>
      </w:r>
      <w:r>
        <w:fldChar w:fldCharType="end"/>
      </w:r>
      <w:r>
        <w:t>)</w:t>
      </w:r>
    </w:p>
    <w:p w14:paraId="0FF23282">
      <w:pPr>
        <w:pStyle w:val="13"/>
      </w:pPr>
      <w:r>
        <w:fldChar w:fldCharType="begin"/>
      </w:r>
      <w:r>
        <w:instrText xml:space="preserve"> HYPERLINK \l "_Toc29297836" </w:instrText>
      </w:r>
      <w:r>
        <w:fldChar w:fldCharType="separate"/>
      </w:r>
      <w:r>
        <w:t>4  概述</w:t>
      </w:r>
      <w:r>
        <w:tab/>
      </w:r>
      <w:r>
        <w:t>(</w:t>
      </w:r>
      <w:r>
        <w:rPr>
          <w:rFonts w:hint="default"/>
          <w:lang w:val="en-US"/>
        </w:rPr>
        <w:t>1</w:t>
      </w:r>
      <w:r>
        <w:fldChar w:fldCharType="end"/>
      </w:r>
      <w:r>
        <w:t>)</w:t>
      </w:r>
    </w:p>
    <w:p w14:paraId="51482EE1">
      <w:pPr>
        <w:pStyle w:val="13"/>
        <w:rPr>
          <w:rStyle w:val="20"/>
          <w:color w:val="auto"/>
          <w:u w:val="none"/>
        </w:rPr>
      </w:pPr>
      <w:r>
        <w:fldChar w:fldCharType="begin"/>
      </w:r>
      <w:r>
        <w:instrText xml:space="preserve"> HYPERLINK \l "_Toc29297837" </w:instrText>
      </w:r>
      <w:r>
        <w:fldChar w:fldCharType="separate"/>
      </w:r>
      <w:r>
        <w:t>5  计量特性</w:t>
      </w:r>
      <w:r>
        <w:tab/>
      </w:r>
      <w:r>
        <w:t>(</w:t>
      </w:r>
      <w:r>
        <w:rPr>
          <w:rFonts w:hint="default"/>
          <w:lang w:val="en-US"/>
        </w:rPr>
        <w:t>2</w:t>
      </w:r>
      <w:r>
        <w:rPr>
          <w:rFonts w:hint="eastAsia"/>
        </w:rPr>
        <w:fldChar w:fldCharType="end"/>
      </w:r>
      <w:r>
        <w:rPr>
          <w:rStyle w:val="20"/>
          <w:color w:val="auto"/>
          <w:u w:val="none"/>
        </w:rPr>
        <w:t>)</w:t>
      </w:r>
    </w:p>
    <w:p w14:paraId="64AAC19B">
      <w:pPr>
        <w:pStyle w:val="13"/>
        <w:rPr>
          <w:rStyle w:val="20"/>
          <w:color w:val="auto"/>
        </w:rPr>
      </w:pPr>
      <w:r>
        <w:fldChar w:fldCharType="begin"/>
      </w:r>
      <w:r>
        <w:instrText xml:space="preserve"> HYPERLINK \l "_Toc29297842" </w:instrText>
      </w:r>
      <w:r>
        <w:fldChar w:fldCharType="separate"/>
      </w:r>
      <w:r>
        <w:rPr>
          <w:rStyle w:val="20"/>
          <w:color w:val="auto"/>
        </w:rPr>
        <w:t>6  校准条件</w:t>
      </w:r>
      <w:r>
        <w:rPr>
          <w:rStyle w:val="20"/>
          <w:color w:val="auto"/>
        </w:rPr>
        <w:tab/>
      </w:r>
      <w:r>
        <w:rPr>
          <w:rStyle w:val="20"/>
          <w:color w:val="auto"/>
        </w:rPr>
        <w:t>(</w:t>
      </w:r>
      <w:r>
        <w:rPr>
          <w:rStyle w:val="20"/>
          <w:rFonts w:hint="eastAsia"/>
          <w:color w:val="auto"/>
          <w:lang w:val="en-US" w:eastAsia="zh-CN"/>
        </w:rPr>
        <w:t>3</w:t>
      </w:r>
      <w:r>
        <w:rPr>
          <w:rStyle w:val="20"/>
          <w:rFonts w:hint="eastAsia"/>
          <w:color w:val="auto"/>
        </w:rPr>
        <w:fldChar w:fldCharType="end"/>
      </w:r>
      <w:r>
        <w:rPr>
          <w:rStyle w:val="20"/>
          <w:color w:val="auto"/>
          <w:u w:val="none"/>
        </w:rPr>
        <w:t>)</w:t>
      </w:r>
    </w:p>
    <w:p w14:paraId="1041D3E5">
      <w:pPr>
        <w:pStyle w:val="13"/>
        <w:rPr>
          <w:rStyle w:val="20"/>
          <w:color w:val="auto"/>
        </w:rPr>
      </w:pPr>
      <w:r>
        <w:fldChar w:fldCharType="begin"/>
      </w:r>
      <w:r>
        <w:instrText xml:space="preserve"> HYPERLINK \l "_Toc29297843" </w:instrText>
      </w:r>
      <w:r>
        <w:fldChar w:fldCharType="separate"/>
      </w:r>
      <w:r>
        <w:rPr>
          <w:rStyle w:val="20"/>
          <w:color w:val="auto"/>
        </w:rPr>
        <w:t>6.1  环境条件</w:t>
      </w:r>
      <w:r>
        <w:rPr>
          <w:rStyle w:val="20"/>
          <w:color w:val="auto"/>
        </w:rPr>
        <w:tab/>
      </w:r>
      <w:r>
        <w:rPr>
          <w:rStyle w:val="20"/>
          <w:color w:val="auto"/>
        </w:rPr>
        <w:t>(</w:t>
      </w:r>
      <w:r>
        <w:rPr>
          <w:rStyle w:val="20"/>
          <w:rFonts w:hint="eastAsia"/>
          <w:color w:val="auto"/>
          <w:lang w:val="en-US" w:eastAsia="zh-CN"/>
        </w:rPr>
        <w:t>3</w:t>
      </w:r>
      <w:r>
        <w:rPr>
          <w:rStyle w:val="20"/>
          <w:rFonts w:hint="eastAsia"/>
          <w:color w:val="auto"/>
        </w:rPr>
        <w:fldChar w:fldCharType="end"/>
      </w:r>
      <w:r>
        <w:rPr>
          <w:rStyle w:val="20"/>
          <w:color w:val="auto"/>
          <w:u w:val="none"/>
        </w:rPr>
        <w:t>)</w:t>
      </w:r>
    </w:p>
    <w:p w14:paraId="59581215">
      <w:pPr>
        <w:pStyle w:val="13"/>
        <w:rPr>
          <w:rStyle w:val="20"/>
          <w:color w:val="auto"/>
          <w:u w:val="none"/>
        </w:rPr>
      </w:pPr>
      <w:r>
        <w:fldChar w:fldCharType="begin"/>
      </w:r>
      <w:r>
        <w:instrText xml:space="preserve"> HYPERLINK \l "_Toc29297844" </w:instrText>
      </w:r>
      <w:r>
        <w:fldChar w:fldCharType="separate"/>
      </w:r>
      <w:r>
        <w:rPr>
          <w:rStyle w:val="20"/>
          <w:color w:val="auto"/>
        </w:rPr>
        <w:t>6.</w:t>
      </w:r>
      <w:r>
        <w:rPr>
          <w:rStyle w:val="20"/>
          <w:rFonts w:hint="default"/>
          <w:color w:val="auto"/>
          <w:lang w:val="en-US"/>
        </w:rPr>
        <w:t>2</w:t>
      </w:r>
      <w:r>
        <w:rPr>
          <w:rStyle w:val="20"/>
          <w:color w:val="auto"/>
        </w:rPr>
        <w:t xml:space="preserve">  测量标准及其他设备</w:t>
      </w:r>
      <w:r>
        <w:rPr>
          <w:rStyle w:val="20"/>
          <w:color w:val="auto"/>
        </w:rPr>
        <w:tab/>
      </w:r>
      <w:r>
        <w:rPr>
          <w:rStyle w:val="20"/>
          <w:color w:val="auto"/>
        </w:rPr>
        <w:t>(</w:t>
      </w:r>
      <w:r>
        <w:rPr>
          <w:rStyle w:val="20"/>
          <w:rFonts w:hint="eastAsia"/>
          <w:color w:val="auto"/>
          <w:lang w:val="en-US" w:eastAsia="zh-CN"/>
        </w:rPr>
        <w:t>3</w:t>
      </w:r>
      <w:r>
        <w:rPr>
          <w:rStyle w:val="20"/>
          <w:color w:val="auto"/>
        </w:rPr>
        <w:fldChar w:fldCharType="end"/>
      </w:r>
      <w:r>
        <w:rPr>
          <w:rStyle w:val="20"/>
          <w:color w:val="auto"/>
          <w:u w:val="none"/>
        </w:rPr>
        <w:t>)</w:t>
      </w:r>
    </w:p>
    <w:p w14:paraId="53C08EF6">
      <w:pPr>
        <w:pStyle w:val="13"/>
        <w:rPr>
          <w:rStyle w:val="20"/>
          <w:color w:val="auto"/>
        </w:rPr>
      </w:pPr>
      <w:r>
        <w:fldChar w:fldCharType="begin"/>
      </w:r>
      <w:r>
        <w:instrText xml:space="preserve"> HYPERLINK \l "_Toc29297845" </w:instrText>
      </w:r>
      <w:r>
        <w:fldChar w:fldCharType="separate"/>
      </w:r>
      <w:r>
        <w:rPr>
          <w:rStyle w:val="20"/>
          <w:color w:val="auto"/>
        </w:rPr>
        <w:t>7  校准项目和校准方法</w:t>
      </w:r>
      <w:r>
        <w:rPr>
          <w:rStyle w:val="20"/>
          <w:color w:val="auto"/>
        </w:rPr>
        <w:tab/>
      </w:r>
      <w:r>
        <w:rPr>
          <w:rStyle w:val="20"/>
          <w:color w:val="auto"/>
        </w:rPr>
        <w:t>(</w:t>
      </w:r>
      <w:r>
        <w:rPr>
          <w:rStyle w:val="20"/>
          <w:rFonts w:hint="default"/>
          <w:color w:val="auto"/>
          <w:lang w:val="en-US"/>
        </w:rPr>
        <w:t>3</w:t>
      </w:r>
      <w:r>
        <w:rPr>
          <w:rStyle w:val="20"/>
          <w:color w:val="auto"/>
        </w:rPr>
        <w:fldChar w:fldCharType="end"/>
      </w:r>
      <w:r>
        <w:rPr>
          <w:rStyle w:val="20"/>
          <w:color w:val="auto"/>
          <w:u w:val="none"/>
        </w:rPr>
        <w:t>)</w:t>
      </w:r>
    </w:p>
    <w:p w14:paraId="0D6AE102">
      <w:pPr>
        <w:pStyle w:val="13"/>
        <w:rPr>
          <w:rStyle w:val="20"/>
          <w:color w:val="auto"/>
        </w:rPr>
      </w:pPr>
      <w:r>
        <w:fldChar w:fldCharType="begin"/>
      </w:r>
      <w:r>
        <w:instrText xml:space="preserve"> HYPERLINK \l "_Toc29297846" </w:instrText>
      </w:r>
      <w:r>
        <w:fldChar w:fldCharType="separate"/>
      </w:r>
      <w:r>
        <w:rPr>
          <w:rStyle w:val="20"/>
          <w:color w:val="auto"/>
        </w:rPr>
        <w:t>7.1  校准项目</w:t>
      </w:r>
      <w:r>
        <w:rPr>
          <w:rStyle w:val="20"/>
          <w:color w:val="auto"/>
        </w:rPr>
        <w:tab/>
      </w:r>
      <w:r>
        <w:rPr>
          <w:rStyle w:val="20"/>
          <w:color w:val="auto"/>
        </w:rPr>
        <w:t>(</w:t>
      </w:r>
      <w:r>
        <w:rPr>
          <w:rStyle w:val="20"/>
          <w:rFonts w:hint="default"/>
          <w:color w:val="auto"/>
          <w:lang w:val="en-US"/>
        </w:rPr>
        <w:t>3</w:t>
      </w:r>
      <w:r>
        <w:rPr>
          <w:rStyle w:val="20"/>
          <w:color w:val="auto"/>
        </w:rPr>
        <w:fldChar w:fldCharType="end"/>
      </w:r>
      <w:r>
        <w:rPr>
          <w:rStyle w:val="20"/>
          <w:color w:val="auto"/>
          <w:u w:val="none"/>
        </w:rPr>
        <w:t>)</w:t>
      </w:r>
    </w:p>
    <w:p w14:paraId="59533605">
      <w:pPr>
        <w:pStyle w:val="13"/>
        <w:rPr>
          <w:rStyle w:val="20"/>
          <w:color w:val="auto"/>
          <w:u w:val="none"/>
        </w:rPr>
      </w:pPr>
      <w:r>
        <w:fldChar w:fldCharType="begin"/>
      </w:r>
      <w:r>
        <w:instrText xml:space="preserve"> HYPERLINK \l "_Toc29297847" </w:instrText>
      </w:r>
      <w:r>
        <w:fldChar w:fldCharType="separate"/>
      </w:r>
      <w:r>
        <w:rPr>
          <w:rStyle w:val="20"/>
          <w:color w:val="auto"/>
        </w:rPr>
        <w:t>7.2  校准方法</w:t>
      </w:r>
      <w:r>
        <w:rPr>
          <w:rStyle w:val="20"/>
          <w:color w:val="auto"/>
        </w:rPr>
        <w:tab/>
      </w:r>
      <w:r>
        <w:rPr>
          <w:rStyle w:val="20"/>
          <w:color w:val="auto"/>
        </w:rPr>
        <w:t>(</w:t>
      </w:r>
      <w:r>
        <w:rPr>
          <w:rStyle w:val="20"/>
          <w:rFonts w:hint="eastAsia"/>
          <w:color w:val="auto"/>
          <w:lang w:val="en-US" w:eastAsia="zh-CN"/>
        </w:rPr>
        <w:t>4</w:t>
      </w:r>
      <w:r>
        <w:rPr>
          <w:rStyle w:val="20"/>
          <w:rFonts w:hint="eastAsia"/>
          <w:color w:val="auto"/>
        </w:rPr>
        <w:fldChar w:fldCharType="end"/>
      </w:r>
      <w:r>
        <w:rPr>
          <w:rStyle w:val="20"/>
          <w:color w:val="auto"/>
          <w:u w:val="none"/>
        </w:rPr>
        <w:t>)</w:t>
      </w:r>
    </w:p>
    <w:p w14:paraId="1362F807">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default"/>
          <w:color w:val="auto"/>
          <w:lang w:val="en-US"/>
        </w:rPr>
        <w:t>.1</w:t>
      </w:r>
      <w:r>
        <w:rPr>
          <w:rStyle w:val="20"/>
          <w:color w:val="auto"/>
        </w:rPr>
        <w:t xml:space="preserve">  </w:t>
      </w:r>
      <w:r>
        <w:rPr>
          <w:rStyle w:val="20"/>
          <w:rFonts w:hint="eastAsia"/>
          <w:color w:val="auto"/>
          <w:lang w:eastAsia="zh-CN"/>
        </w:rPr>
        <w:t>校准前的准备</w:t>
      </w:r>
      <w:r>
        <w:rPr>
          <w:rStyle w:val="20"/>
          <w:color w:val="auto"/>
        </w:rPr>
        <w:tab/>
      </w:r>
      <w:r>
        <w:rPr>
          <w:rStyle w:val="20"/>
          <w:color w:val="auto"/>
        </w:rPr>
        <w:t>(</w:t>
      </w:r>
      <w:r>
        <w:rPr>
          <w:rStyle w:val="20"/>
          <w:rFonts w:hint="eastAsia"/>
          <w:color w:val="auto"/>
          <w:lang w:val="en-US" w:eastAsia="zh-CN"/>
        </w:rPr>
        <w:t>4</w:t>
      </w:r>
      <w:r>
        <w:rPr>
          <w:rStyle w:val="20"/>
          <w:rFonts w:hint="eastAsia"/>
          <w:color w:val="auto"/>
        </w:rPr>
        <w:fldChar w:fldCharType="end"/>
      </w:r>
      <w:r>
        <w:rPr>
          <w:rStyle w:val="20"/>
          <w:color w:val="auto"/>
          <w:u w:val="none"/>
        </w:rPr>
        <w:t>)</w:t>
      </w:r>
    </w:p>
    <w:p w14:paraId="51E75F51">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.2</w:t>
      </w:r>
      <w:r>
        <w:rPr>
          <w:rStyle w:val="20"/>
          <w:color w:val="auto"/>
        </w:rPr>
        <w:t xml:space="preserve">  </w:t>
      </w:r>
      <w:r>
        <w:rPr>
          <w:rStyle w:val="20"/>
          <w:rFonts w:hint="eastAsia"/>
          <w:color w:val="auto"/>
          <w:lang w:eastAsia="zh-CN"/>
        </w:rPr>
        <w:t>最小可达剩余不平衡量</w:t>
      </w:r>
      <w:r>
        <w:rPr>
          <w:rStyle w:val="20"/>
          <w:color w:val="auto"/>
        </w:rPr>
        <w:tab/>
      </w:r>
      <w:r>
        <w:rPr>
          <w:rStyle w:val="20"/>
          <w:color w:val="auto"/>
        </w:rPr>
        <w:t>(</w:t>
      </w:r>
      <w:r>
        <w:rPr>
          <w:rStyle w:val="20"/>
          <w:rFonts w:hint="eastAsia"/>
          <w:color w:val="auto"/>
          <w:lang w:val="en-US" w:eastAsia="zh-CN"/>
        </w:rPr>
        <w:t>4</w:t>
      </w:r>
      <w:r>
        <w:rPr>
          <w:rStyle w:val="20"/>
          <w:rFonts w:hint="eastAsia"/>
          <w:color w:val="auto"/>
        </w:rPr>
        <w:fldChar w:fldCharType="end"/>
      </w:r>
      <w:r>
        <w:rPr>
          <w:rStyle w:val="20"/>
          <w:color w:val="auto"/>
          <w:u w:val="none"/>
        </w:rPr>
        <w:t>)</w:t>
      </w:r>
    </w:p>
    <w:p w14:paraId="443B5B4C">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.3</w:t>
      </w:r>
      <w:r>
        <w:rPr>
          <w:rStyle w:val="20"/>
          <w:color w:val="auto"/>
        </w:rPr>
        <w:t xml:space="preserve">  </w:t>
      </w:r>
      <w:r>
        <w:rPr>
          <w:rStyle w:val="20"/>
          <w:rFonts w:hint="eastAsia"/>
          <w:color w:val="auto"/>
          <w:lang w:eastAsia="zh-CN"/>
        </w:rPr>
        <w:t>不平衡减少率</w:t>
      </w:r>
      <w:r>
        <w:rPr>
          <w:rStyle w:val="20"/>
          <w:color w:val="auto"/>
        </w:rPr>
        <w:tab/>
      </w:r>
      <w:r>
        <w:rPr>
          <w:rStyle w:val="20"/>
          <w:color w:val="auto"/>
        </w:rPr>
        <w:t>(</w:t>
      </w:r>
      <w:r>
        <w:rPr>
          <w:rStyle w:val="20"/>
          <w:rFonts w:hint="eastAsia"/>
          <w:color w:val="auto"/>
          <w:lang w:val="en-US" w:eastAsia="zh-CN"/>
        </w:rPr>
        <w:t>5</w:t>
      </w:r>
      <w:r>
        <w:rPr>
          <w:rStyle w:val="20"/>
          <w:rFonts w:hint="eastAsia"/>
          <w:color w:val="auto"/>
        </w:rPr>
        <w:fldChar w:fldCharType="end"/>
      </w:r>
      <w:r>
        <w:rPr>
          <w:rStyle w:val="20"/>
          <w:color w:val="auto"/>
          <w:u w:val="none"/>
        </w:rPr>
        <w:t>)</w:t>
      </w:r>
    </w:p>
    <w:p w14:paraId="77833C70">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.4</w:t>
      </w:r>
      <w:r>
        <w:rPr>
          <w:rStyle w:val="20"/>
          <w:color w:val="auto"/>
        </w:rPr>
        <w:t xml:space="preserve">  </w:t>
      </w:r>
      <w:r>
        <w:rPr>
          <w:rStyle w:val="20"/>
          <w:rFonts w:hint="eastAsia"/>
          <w:color w:val="auto"/>
          <w:lang w:eastAsia="zh-CN"/>
        </w:rPr>
        <w:t>原位重复装卡不平衡量测量重复性</w:t>
      </w:r>
      <w:r>
        <w:rPr>
          <w:rStyle w:val="20"/>
          <w:color w:val="auto"/>
        </w:rPr>
        <w:tab/>
      </w:r>
      <w:r>
        <w:rPr>
          <w:rStyle w:val="20"/>
          <w:color w:val="auto"/>
        </w:rPr>
        <w:t>(</w:t>
      </w:r>
      <w:r>
        <w:rPr>
          <w:rStyle w:val="20"/>
          <w:rFonts w:hint="eastAsia"/>
          <w:color w:val="auto"/>
          <w:lang w:val="en-US" w:eastAsia="zh-CN"/>
        </w:rPr>
        <w:t>5</w:t>
      </w:r>
      <w:r>
        <w:rPr>
          <w:rStyle w:val="20"/>
          <w:rFonts w:hint="eastAsia"/>
          <w:color w:val="auto"/>
        </w:rPr>
        <w:fldChar w:fldCharType="end"/>
      </w:r>
      <w:r>
        <w:rPr>
          <w:rStyle w:val="20"/>
          <w:color w:val="auto"/>
          <w:u w:val="none"/>
        </w:rPr>
        <w:t>)</w:t>
      </w:r>
    </w:p>
    <w:p w14:paraId="66D3905D">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.5</w:t>
      </w:r>
      <w:r>
        <w:rPr>
          <w:rStyle w:val="20"/>
          <w:color w:val="auto"/>
        </w:rPr>
        <w:t xml:space="preserve">  </w:t>
      </w:r>
      <w:r>
        <w:rPr>
          <w:rStyle w:val="20"/>
          <w:rFonts w:hint="eastAsia"/>
          <w:color w:val="auto"/>
          <w:lang w:eastAsia="zh-CN"/>
        </w:rPr>
        <w:t>原位重复装卡不平衡相角测量重复性</w:t>
      </w:r>
      <w:r>
        <w:rPr>
          <w:rStyle w:val="20"/>
          <w:color w:val="auto"/>
        </w:rPr>
        <w:tab/>
      </w:r>
      <w:r>
        <w:rPr>
          <w:rStyle w:val="20"/>
          <w:color w:val="auto"/>
        </w:rPr>
        <w:t>(</w:t>
      </w:r>
      <w:r>
        <w:rPr>
          <w:rStyle w:val="20"/>
          <w:rFonts w:hint="eastAsia"/>
          <w:color w:val="auto"/>
          <w:lang w:val="en-US" w:eastAsia="zh-CN"/>
        </w:rPr>
        <w:t>5</w:t>
      </w:r>
      <w:r>
        <w:rPr>
          <w:rStyle w:val="20"/>
          <w:rFonts w:hint="eastAsia"/>
          <w:color w:val="auto"/>
        </w:rPr>
        <w:fldChar w:fldCharType="end"/>
      </w:r>
      <w:r>
        <w:rPr>
          <w:rStyle w:val="20"/>
          <w:color w:val="auto"/>
          <w:u w:val="none"/>
        </w:rPr>
        <w:t>)</w:t>
      </w:r>
    </w:p>
    <w:p w14:paraId="4C18D31A">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.6</w:t>
      </w:r>
      <w:r>
        <w:rPr>
          <w:rStyle w:val="20"/>
          <w:color w:val="auto"/>
        </w:rPr>
        <w:t xml:space="preserve">  </w:t>
      </w:r>
      <w:r>
        <w:rPr>
          <w:rStyle w:val="20"/>
          <w:rFonts w:hint="eastAsia"/>
          <w:color w:val="auto"/>
          <w:lang w:eastAsia="zh-CN"/>
        </w:rPr>
        <w:t>转位不平衡量测量复现性</w:t>
      </w:r>
      <w:r>
        <w:rPr>
          <w:rStyle w:val="20"/>
          <w:color w:val="auto"/>
        </w:rPr>
        <w:tab/>
      </w:r>
      <w:r>
        <w:rPr>
          <w:rStyle w:val="20"/>
          <w:color w:val="auto"/>
        </w:rPr>
        <w:t>(</w:t>
      </w:r>
      <w:r>
        <w:rPr>
          <w:rStyle w:val="20"/>
          <w:rFonts w:hint="eastAsia"/>
          <w:color w:val="auto"/>
          <w:lang w:val="en-US" w:eastAsia="zh-CN"/>
        </w:rPr>
        <w:t>6</w:t>
      </w:r>
      <w:r>
        <w:rPr>
          <w:rStyle w:val="20"/>
          <w:rFonts w:hint="eastAsia"/>
          <w:color w:val="auto"/>
        </w:rPr>
        <w:fldChar w:fldCharType="end"/>
      </w:r>
      <w:r>
        <w:rPr>
          <w:rStyle w:val="20"/>
          <w:color w:val="auto"/>
          <w:u w:val="none"/>
        </w:rPr>
        <w:t>)</w:t>
      </w:r>
    </w:p>
    <w:p w14:paraId="11F26ED3">
      <w:pPr>
        <w:pStyle w:val="13"/>
        <w:rPr>
          <w:rStyle w:val="20"/>
          <w:color w:val="auto"/>
        </w:rPr>
      </w:pPr>
      <w:r>
        <w:fldChar w:fldCharType="begin"/>
      </w:r>
      <w:r>
        <w:instrText xml:space="preserve"> HYPERLINK \l "_Toc29297847" </w:instrText>
      </w:r>
      <w:r>
        <w:fldChar w:fldCharType="separate"/>
      </w:r>
      <w:r>
        <w:rPr>
          <w:rStyle w:val="20"/>
          <w:color w:val="auto"/>
        </w:rPr>
        <w:t>7.2</w:t>
      </w:r>
      <w:r>
        <w:rPr>
          <w:rStyle w:val="20"/>
          <w:rFonts w:hint="eastAsia"/>
          <w:color w:val="auto"/>
          <w:lang w:val="en-US" w:eastAsia="zh-CN"/>
        </w:rPr>
        <w:t>.7</w:t>
      </w:r>
      <w:r>
        <w:rPr>
          <w:rStyle w:val="20"/>
          <w:color w:val="auto"/>
        </w:rPr>
        <w:t xml:space="preserve">  </w:t>
      </w:r>
      <w:r>
        <w:rPr>
          <w:rFonts w:hint="eastAsia"/>
          <w:sz w:val="24"/>
          <w:lang w:val="en-US" w:eastAsia="zh-CN"/>
        </w:rPr>
        <w:t>转位不平衡相角测量示值误差</w:t>
      </w:r>
      <w:r>
        <w:rPr>
          <w:rStyle w:val="20"/>
          <w:color w:val="auto"/>
        </w:rPr>
        <w:tab/>
      </w:r>
      <w:r>
        <w:rPr>
          <w:rStyle w:val="20"/>
          <w:color w:val="auto"/>
        </w:rPr>
        <w:t>(</w:t>
      </w:r>
      <w:r>
        <w:rPr>
          <w:rStyle w:val="20"/>
          <w:rFonts w:hint="eastAsia"/>
          <w:color w:val="auto"/>
          <w:lang w:val="en-US" w:eastAsia="zh-CN"/>
        </w:rPr>
        <w:t>6</w:t>
      </w:r>
      <w:r>
        <w:rPr>
          <w:rStyle w:val="20"/>
          <w:rFonts w:hint="eastAsia"/>
          <w:color w:val="auto"/>
        </w:rPr>
        <w:fldChar w:fldCharType="end"/>
      </w:r>
      <w:r>
        <w:rPr>
          <w:rStyle w:val="20"/>
          <w:color w:val="auto"/>
          <w:u w:val="none"/>
        </w:rPr>
        <w:t>)</w:t>
      </w:r>
    </w:p>
    <w:p w14:paraId="1BDD69C0">
      <w:pPr>
        <w:pStyle w:val="13"/>
        <w:rPr>
          <w:rStyle w:val="20"/>
          <w:color w:val="auto"/>
        </w:rPr>
      </w:pPr>
      <w:r>
        <w:fldChar w:fldCharType="begin"/>
      </w:r>
      <w:r>
        <w:instrText xml:space="preserve"> HYPERLINK \l "_Toc29297848" </w:instrText>
      </w:r>
      <w:r>
        <w:fldChar w:fldCharType="separate"/>
      </w:r>
      <w:r>
        <w:rPr>
          <w:rStyle w:val="20"/>
          <w:color w:val="auto"/>
        </w:rPr>
        <w:t>8  校准结果的表达</w:t>
      </w:r>
      <w:r>
        <w:rPr>
          <w:rStyle w:val="20"/>
          <w:color w:val="auto"/>
        </w:rPr>
        <w:tab/>
      </w:r>
      <w:r>
        <w:rPr>
          <w:rStyle w:val="20"/>
          <w:color w:val="auto"/>
        </w:rPr>
        <w:t>(</w:t>
      </w:r>
      <w:r>
        <w:rPr>
          <w:rStyle w:val="20"/>
          <w:rFonts w:hint="eastAsia"/>
          <w:color w:val="auto"/>
          <w:lang w:val="en-US" w:eastAsia="zh-CN"/>
        </w:rPr>
        <w:t>6</w:t>
      </w:r>
      <w:r>
        <w:rPr>
          <w:rStyle w:val="20"/>
          <w:rFonts w:hint="eastAsia"/>
          <w:color w:val="auto"/>
        </w:rPr>
        <w:fldChar w:fldCharType="end"/>
      </w:r>
      <w:r>
        <w:rPr>
          <w:rStyle w:val="20"/>
          <w:color w:val="auto"/>
          <w:u w:val="none"/>
        </w:rPr>
        <w:t>)</w:t>
      </w:r>
    </w:p>
    <w:p w14:paraId="158857F1">
      <w:pPr>
        <w:pStyle w:val="13"/>
        <w:rPr>
          <w:rStyle w:val="20"/>
          <w:color w:val="auto"/>
        </w:rPr>
      </w:pPr>
      <w:r>
        <w:fldChar w:fldCharType="begin"/>
      </w:r>
      <w:r>
        <w:instrText xml:space="preserve"> HYPERLINK \l "_Toc29297849" </w:instrText>
      </w:r>
      <w:r>
        <w:fldChar w:fldCharType="separate"/>
      </w:r>
      <w:r>
        <w:rPr>
          <w:rStyle w:val="20"/>
          <w:color w:val="auto"/>
        </w:rPr>
        <w:t>9  复校时间间隔</w:t>
      </w:r>
      <w:r>
        <w:rPr>
          <w:rStyle w:val="20"/>
          <w:color w:val="auto"/>
        </w:rPr>
        <w:tab/>
      </w:r>
      <w:r>
        <w:rPr>
          <w:rStyle w:val="20"/>
          <w:color w:val="auto"/>
        </w:rPr>
        <w:t>(</w:t>
      </w:r>
      <w:r>
        <w:rPr>
          <w:rStyle w:val="20"/>
          <w:rFonts w:hint="eastAsia"/>
          <w:color w:val="auto"/>
          <w:lang w:val="en-US" w:eastAsia="zh-CN"/>
        </w:rPr>
        <w:t>7</w:t>
      </w:r>
      <w:r>
        <w:rPr>
          <w:rStyle w:val="20"/>
          <w:rFonts w:hint="eastAsia"/>
          <w:color w:val="auto"/>
        </w:rPr>
        <w:fldChar w:fldCharType="end"/>
      </w:r>
      <w:r>
        <w:rPr>
          <w:rStyle w:val="20"/>
          <w:color w:val="auto"/>
          <w:u w:val="none"/>
        </w:rPr>
        <w:t>)</w:t>
      </w:r>
    </w:p>
    <w:p w14:paraId="2395986B">
      <w:pPr>
        <w:pStyle w:val="13"/>
        <w:rPr>
          <w:rStyle w:val="20"/>
          <w:color w:val="auto"/>
          <w:u w:val="none"/>
        </w:rPr>
      </w:pPr>
      <w:r>
        <w:fldChar w:fldCharType="begin"/>
      </w:r>
      <w:r>
        <w:instrText xml:space="preserve"> HYPERLINK \l "_Toc29297850" </w:instrText>
      </w:r>
      <w:r>
        <w:fldChar w:fldCharType="separate"/>
      </w:r>
      <w:r>
        <w:rPr>
          <w:rStyle w:val="20"/>
          <w:color w:val="auto"/>
        </w:rPr>
        <w:t xml:space="preserve">附录A  </w:t>
      </w:r>
      <w:r>
        <w:rPr>
          <w:rStyle w:val="20"/>
          <w:rFonts w:hint="eastAsia"/>
          <w:color w:val="auto"/>
        </w:rPr>
        <w:t>校准原始记录（推荐）格式</w:t>
      </w:r>
      <w:r>
        <w:rPr>
          <w:rStyle w:val="20"/>
          <w:color w:val="auto"/>
        </w:rPr>
        <w:tab/>
      </w:r>
      <w:r>
        <w:rPr>
          <w:rStyle w:val="20"/>
          <w:color w:val="auto"/>
        </w:rPr>
        <w:t>(</w:t>
      </w:r>
      <w:r>
        <w:rPr>
          <w:rStyle w:val="20"/>
          <w:rFonts w:hint="eastAsia"/>
          <w:color w:val="auto"/>
          <w:lang w:val="en-US" w:eastAsia="zh-CN"/>
        </w:rPr>
        <w:t>8</w:t>
      </w:r>
      <w:r>
        <w:rPr>
          <w:rStyle w:val="20"/>
          <w:rFonts w:hint="eastAsia"/>
          <w:color w:val="auto"/>
        </w:rPr>
        <w:fldChar w:fldCharType="end"/>
      </w:r>
      <w:r>
        <w:rPr>
          <w:rStyle w:val="20"/>
          <w:color w:val="auto"/>
          <w:u w:val="none"/>
        </w:rPr>
        <w:t>)</w:t>
      </w:r>
    </w:p>
    <w:p w14:paraId="42343089">
      <w:pPr>
        <w:pStyle w:val="13"/>
        <w:rPr>
          <w:rFonts w:ascii="宋体" w:hAnsi="宋体"/>
          <w:color w:val="000000"/>
        </w:rPr>
      </w:pPr>
      <w:r>
        <w:fldChar w:fldCharType="begin"/>
      </w:r>
      <w:r>
        <w:instrText xml:space="preserve"> HYPERLINK \l "_Toc29297852" </w:instrText>
      </w:r>
      <w:r>
        <w:fldChar w:fldCharType="separate"/>
      </w:r>
      <w:r>
        <w:rPr>
          <w:rStyle w:val="20"/>
          <w:color w:val="auto"/>
        </w:rPr>
        <w:t xml:space="preserve">附录B  </w:t>
      </w:r>
      <w:r>
        <w:rPr>
          <w:rStyle w:val="20"/>
          <w:rFonts w:hint="eastAsia"/>
          <w:color w:val="auto"/>
        </w:rPr>
        <w:t>校准证书内页（推荐）格式</w:t>
      </w:r>
      <w:r>
        <w:rPr>
          <w:rStyle w:val="20"/>
          <w:color w:val="auto"/>
        </w:rPr>
        <w:tab/>
      </w:r>
      <w:r>
        <w:rPr>
          <w:rStyle w:val="20"/>
          <w:color w:val="auto"/>
        </w:rPr>
        <w:t>(1</w:t>
      </w:r>
      <w:r>
        <w:rPr>
          <w:rStyle w:val="20"/>
          <w:color w:val="auto"/>
        </w:rPr>
        <w:fldChar w:fldCharType="end"/>
      </w:r>
      <w:r>
        <w:rPr>
          <w:rStyle w:val="20"/>
          <w:rFonts w:hint="eastAsia"/>
          <w:color w:val="auto"/>
          <w:u w:val="none"/>
          <w:lang w:val="en-US" w:eastAsia="zh-CN"/>
        </w:rPr>
        <w:t>2</w:t>
      </w:r>
      <w:r>
        <w:rPr>
          <w:rStyle w:val="20"/>
          <w:color w:val="auto"/>
          <w:u w:val="none"/>
        </w:rPr>
        <w:t>)</w:t>
      </w:r>
      <w:r>
        <w:rPr>
          <w:rStyle w:val="20"/>
          <w:rFonts w:eastAsiaTheme="minorEastAsia"/>
          <w:color w:val="auto"/>
        </w:rPr>
        <w:fldChar w:fldCharType="end"/>
      </w:r>
    </w:p>
    <w:p w14:paraId="4338B64C">
      <w:pPr>
        <w:pStyle w:val="13"/>
        <w:rPr>
          <w:rFonts w:ascii="宋体" w:hAnsi="宋体"/>
          <w:color w:val="000000"/>
        </w:rPr>
      </w:pPr>
      <w:r>
        <w:rPr>
          <w:rStyle w:val="20"/>
          <w:rFonts w:eastAsiaTheme="minorEastAsia"/>
          <w:color w:val="auto"/>
        </w:rPr>
        <w:fldChar w:fldCharType="begin"/>
      </w:r>
      <w:r>
        <w:rPr>
          <w:rStyle w:val="20"/>
          <w:rFonts w:eastAsiaTheme="minorEastAsia"/>
          <w:color w:val="auto"/>
        </w:rPr>
        <w:instrText xml:space="preserve"> TOC \o "1-2" \h \z </w:instrText>
      </w:r>
      <w:r>
        <w:rPr>
          <w:rStyle w:val="20"/>
          <w:rFonts w:eastAsiaTheme="minorEastAsia"/>
          <w:color w:val="auto"/>
        </w:rPr>
        <w:fldChar w:fldCharType="separate"/>
      </w:r>
      <w:r>
        <w:fldChar w:fldCharType="begin"/>
      </w:r>
      <w:r>
        <w:instrText xml:space="preserve"> HYPERLINK \l "_Toc29297852" </w:instrText>
      </w:r>
      <w:r>
        <w:fldChar w:fldCharType="separate"/>
      </w:r>
      <w:r>
        <w:rPr>
          <w:rStyle w:val="20"/>
          <w:color w:val="auto"/>
        </w:rPr>
        <w:t>附录</w:t>
      </w:r>
      <w:r>
        <w:rPr>
          <w:rStyle w:val="20"/>
          <w:rFonts w:hint="eastAsia"/>
          <w:color w:val="auto"/>
        </w:rPr>
        <w:t>C</w:t>
      </w:r>
      <w:r>
        <w:rPr>
          <w:rStyle w:val="20"/>
          <w:color w:val="auto"/>
        </w:rPr>
        <w:t xml:space="preserve">  </w:t>
      </w:r>
      <w:r>
        <w:rPr>
          <w:rStyle w:val="20"/>
          <w:rFonts w:hint="eastAsia"/>
          <w:color w:val="auto"/>
          <w:lang w:eastAsia="zh-CN"/>
        </w:rPr>
        <w:t>校验转子</w:t>
      </w:r>
      <w:r>
        <w:rPr>
          <w:rStyle w:val="20"/>
          <w:color w:val="auto"/>
        </w:rPr>
        <w:tab/>
      </w:r>
      <w:r>
        <w:rPr>
          <w:rStyle w:val="20"/>
          <w:color w:val="auto"/>
        </w:rPr>
        <w:t>(1</w:t>
      </w:r>
      <w:r>
        <w:rPr>
          <w:rStyle w:val="20"/>
          <w:color w:val="auto"/>
        </w:rPr>
        <w:fldChar w:fldCharType="end"/>
      </w:r>
      <w:r>
        <w:rPr>
          <w:rStyle w:val="20"/>
          <w:rFonts w:hint="eastAsia"/>
          <w:color w:val="auto"/>
          <w:u w:val="none"/>
          <w:lang w:val="en-US" w:eastAsia="zh-CN"/>
        </w:rPr>
        <w:t>3</w:t>
      </w:r>
      <w:r>
        <w:rPr>
          <w:rStyle w:val="20"/>
          <w:color w:val="auto"/>
          <w:u w:val="none"/>
        </w:rPr>
        <w:t>)</w:t>
      </w:r>
      <w:r>
        <w:rPr>
          <w:rStyle w:val="20"/>
          <w:rFonts w:eastAsiaTheme="minorEastAsia"/>
          <w:color w:val="auto"/>
        </w:rPr>
        <w:fldChar w:fldCharType="end"/>
      </w:r>
    </w:p>
    <w:p w14:paraId="79E1A589">
      <w:pPr>
        <w:pStyle w:val="13"/>
        <w:rPr>
          <w:rFonts w:ascii="宋体" w:hAnsi="宋体"/>
          <w:color w:val="000000"/>
        </w:rPr>
      </w:pPr>
      <w:r>
        <w:rPr>
          <w:rStyle w:val="20"/>
          <w:rFonts w:eastAsiaTheme="minorEastAsia"/>
          <w:color w:val="auto"/>
        </w:rPr>
        <w:fldChar w:fldCharType="begin"/>
      </w:r>
      <w:r>
        <w:rPr>
          <w:rStyle w:val="20"/>
          <w:rFonts w:eastAsiaTheme="minorEastAsia"/>
          <w:color w:val="auto"/>
        </w:rPr>
        <w:instrText xml:space="preserve"> TOC \o "1-2" \h \z </w:instrText>
      </w:r>
      <w:r>
        <w:rPr>
          <w:rStyle w:val="20"/>
          <w:rFonts w:eastAsiaTheme="minorEastAsia"/>
          <w:color w:val="auto"/>
        </w:rPr>
        <w:fldChar w:fldCharType="separate"/>
      </w:r>
      <w:r>
        <w:fldChar w:fldCharType="begin"/>
      </w:r>
      <w:r>
        <w:instrText xml:space="preserve"> HYPERLINK \l "_Toc29297852" </w:instrText>
      </w:r>
      <w:r>
        <w:fldChar w:fldCharType="separate"/>
      </w:r>
      <w:r>
        <w:rPr>
          <w:rStyle w:val="20"/>
          <w:color w:val="auto"/>
        </w:rPr>
        <w:t>附录</w:t>
      </w:r>
      <w:r>
        <w:rPr>
          <w:rStyle w:val="20"/>
          <w:rFonts w:hint="eastAsia"/>
          <w:color w:val="auto"/>
          <w:lang w:val="en-US" w:eastAsia="zh-CN"/>
        </w:rPr>
        <w:t>D</w:t>
      </w:r>
      <w:r>
        <w:rPr>
          <w:rStyle w:val="20"/>
          <w:color w:val="auto"/>
        </w:rPr>
        <w:t xml:space="preserve">  </w:t>
      </w:r>
      <w:r>
        <w:rPr>
          <w:rStyle w:val="20"/>
          <w:rFonts w:hint="eastAsia"/>
          <w:color w:val="auto"/>
          <w:lang w:eastAsia="zh-CN"/>
        </w:rPr>
        <w:t>最小可达剩余不平衡量测量结果不确定度评定示例</w:t>
      </w:r>
      <w:r>
        <w:rPr>
          <w:rStyle w:val="20"/>
          <w:color w:val="auto"/>
        </w:rPr>
        <w:tab/>
      </w:r>
      <w:r>
        <w:rPr>
          <w:rStyle w:val="20"/>
          <w:color w:val="auto"/>
        </w:rPr>
        <w:t>(1</w:t>
      </w:r>
      <w:r>
        <w:rPr>
          <w:rStyle w:val="20"/>
          <w:color w:val="auto"/>
        </w:rPr>
        <w:fldChar w:fldCharType="end"/>
      </w:r>
      <w:r>
        <w:rPr>
          <w:rStyle w:val="20"/>
          <w:rFonts w:hint="eastAsia"/>
          <w:color w:val="auto"/>
          <w:u w:val="none"/>
          <w:lang w:val="en-US" w:eastAsia="zh-CN"/>
        </w:rPr>
        <w:t>5</w:t>
      </w:r>
      <w:r>
        <w:rPr>
          <w:rStyle w:val="20"/>
          <w:color w:val="auto"/>
          <w:u w:val="none"/>
        </w:rPr>
        <w:t>)</w:t>
      </w:r>
      <w:r>
        <w:rPr>
          <w:rStyle w:val="20"/>
          <w:rFonts w:eastAsiaTheme="minorEastAsia"/>
          <w:color w:val="auto"/>
        </w:rPr>
        <w:fldChar w:fldCharType="end"/>
      </w:r>
    </w:p>
    <w:p w14:paraId="1D297018">
      <w:pPr>
        <w:pStyle w:val="13"/>
        <w:rPr>
          <w:rFonts w:ascii="宋体" w:hAnsi="宋体"/>
          <w:color w:val="000000"/>
        </w:rPr>
      </w:pPr>
      <w:r>
        <w:rPr>
          <w:rStyle w:val="20"/>
          <w:rFonts w:eastAsiaTheme="minorEastAsia"/>
          <w:color w:val="auto"/>
        </w:rPr>
        <w:fldChar w:fldCharType="begin"/>
      </w:r>
      <w:r>
        <w:rPr>
          <w:rStyle w:val="20"/>
          <w:rFonts w:eastAsiaTheme="minorEastAsia"/>
          <w:color w:val="auto"/>
        </w:rPr>
        <w:instrText xml:space="preserve"> TOC \o "1-2" \h \z </w:instrText>
      </w:r>
      <w:r>
        <w:rPr>
          <w:rStyle w:val="20"/>
          <w:rFonts w:eastAsiaTheme="minorEastAsia"/>
          <w:color w:val="auto"/>
        </w:rPr>
        <w:fldChar w:fldCharType="separate"/>
      </w:r>
      <w:r>
        <w:fldChar w:fldCharType="begin"/>
      </w:r>
      <w:r>
        <w:instrText xml:space="preserve"> HYPERLINK \l "_Toc29297852" </w:instrText>
      </w:r>
      <w:r>
        <w:fldChar w:fldCharType="separate"/>
      </w:r>
      <w:r>
        <w:rPr>
          <w:rStyle w:val="20"/>
          <w:color w:val="auto"/>
        </w:rPr>
        <w:t>附录</w:t>
      </w:r>
      <w:r>
        <w:rPr>
          <w:rStyle w:val="20"/>
          <w:rFonts w:hint="eastAsia"/>
          <w:color w:val="auto"/>
          <w:lang w:val="en-US" w:eastAsia="zh-CN"/>
        </w:rPr>
        <w:t>E</w:t>
      </w:r>
      <w:r>
        <w:rPr>
          <w:rStyle w:val="20"/>
          <w:color w:val="auto"/>
        </w:rPr>
        <w:t xml:space="preserve">  </w:t>
      </w:r>
      <w:r>
        <w:rPr>
          <w:rStyle w:val="20"/>
          <w:rFonts w:hint="eastAsia"/>
          <w:color w:val="auto"/>
          <w:lang w:eastAsia="zh-CN"/>
        </w:rPr>
        <w:t>转位不平衡相角测量示值误差测量结果不确定度评定示例</w:t>
      </w:r>
      <w:r>
        <w:rPr>
          <w:rStyle w:val="20"/>
          <w:color w:val="auto"/>
        </w:rPr>
        <w:tab/>
      </w:r>
      <w:r>
        <w:rPr>
          <w:rStyle w:val="20"/>
          <w:color w:val="auto"/>
        </w:rPr>
        <w:t>(1</w:t>
      </w:r>
      <w:r>
        <w:rPr>
          <w:rStyle w:val="20"/>
          <w:color w:val="auto"/>
        </w:rPr>
        <w:fldChar w:fldCharType="end"/>
      </w:r>
      <w:r>
        <w:rPr>
          <w:rStyle w:val="20"/>
          <w:rFonts w:hint="eastAsia"/>
          <w:color w:val="auto"/>
          <w:u w:val="none"/>
          <w:lang w:val="en-US" w:eastAsia="zh-CN"/>
        </w:rPr>
        <w:t>7</w:t>
      </w:r>
      <w:r>
        <w:rPr>
          <w:rStyle w:val="20"/>
          <w:color w:val="auto"/>
          <w:u w:val="none"/>
        </w:rPr>
        <w:t>)</w:t>
      </w:r>
      <w:r>
        <w:rPr>
          <w:rStyle w:val="20"/>
          <w:rFonts w:eastAsiaTheme="minorEastAsia"/>
          <w:color w:val="auto"/>
        </w:rPr>
        <w:fldChar w:fldCharType="end"/>
      </w:r>
    </w:p>
    <w:p w14:paraId="66B3987A">
      <w:pPr>
        <w:pStyle w:val="13"/>
        <w:rPr>
          <w:rFonts w:ascii="宋体" w:hAnsi="宋体"/>
          <w:color w:val="000000"/>
        </w:rPr>
      </w:pPr>
    </w:p>
    <w:p w14:paraId="5360D7F4">
      <w:pPr>
        <w:rPr>
          <w:color w:val="000000"/>
        </w:rPr>
      </w:pPr>
    </w:p>
    <w:p w14:paraId="77AF327C">
      <w:pPr>
        <w:rPr>
          <w:color w:val="000000"/>
        </w:rPr>
      </w:pPr>
    </w:p>
    <w:p w14:paraId="7D308CE7">
      <w:pPr>
        <w:widowControl/>
        <w:jc w:val="left"/>
        <w:rPr>
          <w:rFonts w:ascii="黑体" w:eastAsia="黑体"/>
          <w:sz w:val="44"/>
          <w:szCs w:val="44"/>
        </w:rPr>
      </w:pPr>
      <w:r>
        <w:rPr>
          <w:rFonts w:ascii="黑体" w:eastAsia="黑体"/>
          <w:sz w:val="44"/>
          <w:szCs w:val="44"/>
        </w:rPr>
        <w:br w:type="page"/>
      </w:r>
    </w:p>
    <w:p w14:paraId="46B95666">
      <w:pPr>
        <w:jc w:val="center"/>
        <w:rPr>
          <w:rFonts w:ascii="黑体" w:eastAsia="黑体"/>
          <w:sz w:val="44"/>
          <w:szCs w:val="44"/>
        </w:rPr>
      </w:pPr>
      <w:r>
        <w:rPr>
          <w:rFonts w:hint="eastAsia" w:ascii="黑体" w:eastAsia="黑体"/>
          <w:sz w:val="44"/>
          <w:szCs w:val="44"/>
        </w:rPr>
        <w:t>引    言</w:t>
      </w:r>
    </w:p>
    <w:p w14:paraId="54C279F5">
      <w:pPr>
        <w:jc w:val="center"/>
        <w:rPr>
          <w:rFonts w:ascii="黑体" w:eastAsia="黑体"/>
          <w:sz w:val="44"/>
          <w:szCs w:val="44"/>
        </w:rPr>
      </w:pPr>
    </w:p>
    <w:p w14:paraId="17C76C32">
      <w:pPr>
        <w:spacing w:line="500" w:lineRule="exact"/>
        <w:ind w:firstLine="437"/>
        <w:rPr>
          <w:color w:val="000000"/>
          <w:sz w:val="24"/>
        </w:rPr>
      </w:pPr>
      <w:r>
        <w:rPr>
          <w:color w:val="000000"/>
          <w:sz w:val="24"/>
        </w:rPr>
        <w:t>JJF 1071-2010《国家计量校准规范编写规则》、JJF 1001-2011《通用计量术语及定义》、JJF 1059.1-2012《测量不确定度评定与表示》共同构成支撑本规范</w:t>
      </w:r>
      <w:r>
        <w:rPr>
          <w:rFonts w:hint="eastAsia"/>
          <w:color w:val="000000"/>
          <w:sz w:val="24"/>
        </w:rPr>
        <w:t>制定工作的基础性系列规范</w:t>
      </w:r>
      <w:r>
        <w:rPr>
          <w:color w:val="000000"/>
          <w:sz w:val="24"/>
        </w:rPr>
        <w:t>。</w:t>
      </w:r>
    </w:p>
    <w:p w14:paraId="0EA86FF2">
      <w:pPr>
        <w:spacing w:line="500" w:lineRule="exact"/>
        <w:ind w:firstLine="437"/>
        <w:rPr>
          <w:color w:val="000000"/>
          <w:sz w:val="24"/>
        </w:rPr>
      </w:pPr>
      <w:r>
        <w:rPr>
          <w:rFonts w:hint="eastAsia"/>
          <w:color w:val="000000"/>
          <w:sz w:val="24"/>
        </w:rPr>
        <w:t>本规范部分技术指标参数参考了GB/T 9239.21-2019</w:t>
      </w:r>
      <w:r>
        <w:rPr>
          <w:rFonts w:hint="eastAsia"/>
          <w:color w:val="000000"/>
          <w:sz w:val="24"/>
          <w:lang w:val="en-US" w:eastAsia="zh-CN"/>
        </w:rPr>
        <w:t>《</w:t>
      </w:r>
      <w:r>
        <w:rPr>
          <w:rFonts w:hint="eastAsia"/>
          <w:color w:val="000000"/>
          <w:sz w:val="24"/>
        </w:rPr>
        <w:t>机械振动</w:t>
      </w:r>
      <w:r>
        <w:rPr>
          <w:rFonts w:hint="eastAsia"/>
          <w:color w:val="000000"/>
          <w:sz w:val="24"/>
          <w:lang w:val="en-US" w:eastAsia="zh-CN"/>
        </w:rPr>
        <w:t xml:space="preserve"> </w:t>
      </w:r>
      <w:r>
        <w:rPr>
          <w:rFonts w:hint="eastAsia"/>
          <w:color w:val="000000"/>
          <w:sz w:val="24"/>
        </w:rPr>
        <w:t>转子平衡第21部分:平衡机的描述与评定</w:t>
      </w:r>
      <w:r>
        <w:rPr>
          <w:rFonts w:hint="eastAsia"/>
          <w:color w:val="000000"/>
          <w:sz w:val="24"/>
          <w:lang w:val="en-US" w:eastAsia="zh-CN"/>
        </w:rPr>
        <w:t>》</w:t>
      </w:r>
      <w:r>
        <w:rPr>
          <w:rFonts w:hint="eastAsia"/>
          <w:color w:val="000000"/>
          <w:sz w:val="24"/>
        </w:rPr>
        <w:t>、JB/T 9392-2013</w:t>
      </w:r>
      <w:r>
        <w:rPr>
          <w:rFonts w:hint="eastAsia"/>
          <w:color w:val="000000"/>
          <w:sz w:val="24"/>
          <w:lang w:eastAsia="zh-CN"/>
        </w:rPr>
        <w:t>《</w:t>
      </w:r>
      <w:r>
        <w:rPr>
          <w:rFonts w:hint="eastAsia"/>
          <w:color w:val="000000"/>
          <w:sz w:val="24"/>
        </w:rPr>
        <w:t>单面立式平衡机 技术条件</w:t>
      </w:r>
      <w:r>
        <w:rPr>
          <w:rFonts w:hint="eastAsia"/>
          <w:color w:val="000000"/>
          <w:sz w:val="24"/>
          <w:lang w:eastAsia="zh-CN"/>
        </w:rPr>
        <w:t>》等文件</w:t>
      </w:r>
      <w:r>
        <w:rPr>
          <w:rFonts w:hint="eastAsia"/>
          <w:color w:val="000000"/>
          <w:sz w:val="24"/>
        </w:rPr>
        <w:t>的相关内容。</w:t>
      </w:r>
    </w:p>
    <w:p w14:paraId="2C5350EC">
      <w:pPr>
        <w:spacing w:line="500" w:lineRule="exact"/>
        <w:ind w:firstLine="437"/>
        <w:rPr>
          <w:color w:val="000000"/>
          <w:sz w:val="24"/>
        </w:rPr>
        <w:sectPr>
          <w:footerReference r:id="rId8" w:type="default"/>
          <w:footerReference r:id="rId9" w:type="even"/>
          <w:pgSz w:w="11906" w:h="16838"/>
          <w:pgMar w:top="1440" w:right="1800" w:bottom="1440" w:left="1800" w:header="851" w:footer="992" w:gutter="0"/>
          <w:pgNumType w:fmt="upperRoman" w:start="1"/>
          <w:cols w:space="425" w:num="1"/>
          <w:docGrid w:type="lines" w:linePitch="312" w:charSpace="0"/>
        </w:sectPr>
      </w:pPr>
      <w:r>
        <w:rPr>
          <w:color w:val="000000"/>
          <w:sz w:val="24"/>
        </w:rPr>
        <w:t>本规范为首次发布。</w:t>
      </w:r>
    </w:p>
    <w:p w14:paraId="1F496498">
      <w:pPr>
        <w:spacing w:line="360" w:lineRule="auto"/>
        <w:jc w:val="center"/>
        <w:rPr>
          <w:rFonts w:eastAsia="黑体"/>
          <w:bCs/>
          <w:color w:val="000000"/>
          <w:kern w:val="0"/>
          <w:sz w:val="32"/>
        </w:rPr>
      </w:pPr>
    </w:p>
    <w:p w14:paraId="52712E93">
      <w:pPr>
        <w:spacing w:line="360" w:lineRule="auto"/>
        <w:jc w:val="center"/>
        <w:rPr>
          <w:rFonts w:eastAsia="黑体"/>
          <w:bCs/>
          <w:color w:val="000000"/>
          <w:kern w:val="0"/>
          <w:sz w:val="32"/>
        </w:rPr>
      </w:pPr>
      <w:r>
        <w:rPr>
          <w:rFonts w:hint="eastAsia" w:eastAsia="黑体"/>
          <w:bCs/>
          <w:color w:val="000000"/>
          <w:kern w:val="0"/>
          <w:sz w:val="32"/>
          <w:lang w:eastAsia="zh-CN"/>
        </w:rPr>
        <w:t>轨道车车轮</w:t>
      </w:r>
      <w:r>
        <w:rPr>
          <w:rFonts w:hint="eastAsia" w:eastAsia="黑体"/>
          <w:bCs/>
          <w:color w:val="000000"/>
          <w:kern w:val="0"/>
          <w:sz w:val="32"/>
          <w:lang w:val="en-US" w:eastAsia="zh-CN"/>
        </w:rPr>
        <w:t>用</w:t>
      </w:r>
      <w:r>
        <w:rPr>
          <w:rFonts w:hint="eastAsia" w:eastAsia="黑体"/>
          <w:bCs/>
          <w:color w:val="000000"/>
          <w:kern w:val="0"/>
          <w:sz w:val="32"/>
          <w:lang w:eastAsia="zh-CN"/>
        </w:rPr>
        <w:t>静平衡机</w:t>
      </w:r>
      <w:r>
        <w:rPr>
          <w:rFonts w:hint="eastAsia" w:eastAsia="黑体"/>
          <w:bCs/>
          <w:color w:val="000000"/>
          <w:kern w:val="0"/>
          <w:sz w:val="32"/>
        </w:rPr>
        <w:t>校准规范</w:t>
      </w:r>
      <w:bookmarkStart w:id="0" w:name="_Toc29297832"/>
      <w:bookmarkStart w:id="1" w:name="_Toc110325267"/>
      <w:bookmarkStart w:id="2" w:name="_Toc88468321"/>
      <w:bookmarkStart w:id="3" w:name="_Toc167264674"/>
    </w:p>
    <w:p w14:paraId="27F00389">
      <w:pPr>
        <w:spacing w:line="360" w:lineRule="auto"/>
        <w:jc w:val="left"/>
        <w:rPr>
          <w:rFonts w:eastAsia="黑体"/>
          <w:bCs/>
          <w:color w:val="000000"/>
          <w:kern w:val="0"/>
          <w:sz w:val="32"/>
        </w:rPr>
      </w:pPr>
      <w:r>
        <w:rPr>
          <w:rFonts w:eastAsia="黑体"/>
          <w:color w:val="000000"/>
          <w:sz w:val="24"/>
        </w:rPr>
        <w:t>1  范围</w:t>
      </w:r>
      <w:bookmarkEnd w:id="0"/>
      <w:bookmarkEnd w:id="1"/>
      <w:bookmarkEnd w:id="2"/>
      <w:bookmarkEnd w:id="3"/>
    </w:p>
    <w:p w14:paraId="3F957071">
      <w:pPr>
        <w:widowControl/>
        <w:spacing w:line="360" w:lineRule="auto"/>
        <w:ind w:firstLine="480" w:firstLineChars="200"/>
        <w:rPr>
          <w:rFonts w:hint="eastAsia" w:eastAsia="宋体"/>
          <w:sz w:val="24"/>
          <w:lang w:eastAsia="zh-CN"/>
        </w:rPr>
      </w:pPr>
      <w:r>
        <w:rPr>
          <w:rFonts w:hAnsi="宋体"/>
          <w:sz w:val="24"/>
        </w:rPr>
        <w:t>本规范适用于</w:t>
      </w:r>
      <w:r>
        <w:rPr>
          <w:rFonts w:hint="eastAsia" w:hAnsi="宋体"/>
          <w:sz w:val="24"/>
          <w:lang w:eastAsia="zh-CN"/>
        </w:rPr>
        <w:t>轨道车车轮</w:t>
      </w:r>
      <w:r>
        <w:rPr>
          <w:rFonts w:hint="eastAsia" w:hAnsi="宋体"/>
          <w:sz w:val="24"/>
          <w:lang w:val="en-US" w:eastAsia="zh-CN"/>
        </w:rPr>
        <w:t>用</w:t>
      </w:r>
      <w:r>
        <w:rPr>
          <w:rFonts w:hint="eastAsia" w:hAnsi="宋体"/>
          <w:color w:val="auto"/>
          <w:sz w:val="24"/>
          <w:lang w:val="en-US" w:eastAsia="zh-CN"/>
        </w:rPr>
        <w:t>单面立式</w:t>
      </w:r>
      <w:r>
        <w:rPr>
          <w:rFonts w:hint="eastAsia" w:hAnsi="宋体"/>
          <w:color w:val="auto"/>
          <w:sz w:val="24"/>
          <w:lang w:eastAsia="zh-CN"/>
        </w:rPr>
        <w:t>静平衡机（</w:t>
      </w:r>
      <w:r>
        <w:rPr>
          <w:rFonts w:hint="eastAsia" w:hAnsi="宋体"/>
          <w:color w:val="auto"/>
          <w:sz w:val="24"/>
          <w:lang w:val="en-US" w:eastAsia="zh-CN"/>
        </w:rPr>
        <w:t>以下简称平衡机</w:t>
      </w:r>
      <w:r>
        <w:rPr>
          <w:rFonts w:hint="eastAsia" w:hAnsi="宋体"/>
          <w:color w:val="auto"/>
          <w:sz w:val="24"/>
          <w:lang w:eastAsia="zh-CN"/>
        </w:rPr>
        <w:t>）</w:t>
      </w:r>
      <w:r>
        <w:rPr>
          <w:rFonts w:hAnsi="宋体"/>
          <w:sz w:val="24"/>
        </w:rPr>
        <w:t>的校准。</w:t>
      </w:r>
    </w:p>
    <w:p w14:paraId="6E9A3A5D">
      <w:pPr>
        <w:spacing w:line="360" w:lineRule="auto"/>
        <w:jc w:val="left"/>
        <w:rPr>
          <w:rFonts w:ascii="黑体" w:eastAsia="黑体"/>
          <w:color w:val="000000"/>
          <w:sz w:val="24"/>
        </w:rPr>
      </w:pPr>
      <w:bookmarkStart w:id="4" w:name="_Toc29297833"/>
      <w:bookmarkStart w:id="5" w:name="_Toc110325268"/>
      <w:bookmarkStart w:id="6" w:name="_Toc167264675"/>
      <w:bookmarkStart w:id="7" w:name="_Toc88468322"/>
      <w:r>
        <w:rPr>
          <w:rFonts w:ascii="黑体" w:eastAsia="黑体"/>
          <w:color w:val="000000"/>
          <w:sz w:val="24"/>
        </w:rPr>
        <w:t>2</w:t>
      </w:r>
      <w:r>
        <w:rPr>
          <w:rFonts w:hint="eastAsia" w:ascii="黑体" w:eastAsia="黑体"/>
          <w:color w:val="000000"/>
          <w:sz w:val="24"/>
        </w:rPr>
        <w:t xml:space="preserve">  </w:t>
      </w:r>
      <w:r>
        <w:rPr>
          <w:rFonts w:ascii="黑体" w:eastAsia="黑体"/>
          <w:color w:val="000000"/>
          <w:sz w:val="24"/>
        </w:rPr>
        <w:t>引用文</w:t>
      </w:r>
      <w:r>
        <w:rPr>
          <w:rFonts w:hint="eastAsia" w:ascii="黑体" w:eastAsia="黑体"/>
          <w:color w:val="000000"/>
          <w:sz w:val="24"/>
        </w:rPr>
        <w:t>件</w:t>
      </w:r>
      <w:bookmarkEnd w:id="4"/>
    </w:p>
    <w:p w14:paraId="2CAE46FE">
      <w:pPr>
        <w:spacing w:line="360" w:lineRule="auto"/>
        <w:ind w:firstLine="480" w:firstLineChars="200"/>
        <w:rPr>
          <w:color w:val="000000"/>
        </w:rPr>
      </w:pPr>
      <w:r>
        <w:rPr>
          <w:rFonts w:hint="eastAsia" w:ascii="宋体" w:hAnsi="宋体"/>
          <w:color w:val="000000"/>
          <w:sz w:val="24"/>
        </w:rPr>
        <w:t>本规范引用了下列文件：</w:t>
      </w:r>
    </w:p>
    <w:p w14:paraId="7BE7720F">
      <w:pPr>
        <w:pStyle w:val="9"/>
        <w:rPr>
          <w:rFonts w:hint="eastAsia" w:ascii="Times New Roman" w:hAnsi="Times New Roman"/>
          <w:color w:val="000000"/>
        </w:rPr>
      </w:pPr>
      <w:r>
        <w:rPr>
          <w:rFonts w:hint="eastAsia" w:ascii="Times New Roman" w:hAnsi="Times New Roman"/>
          <w:color w:val="000000"/>
        </w:rPr>
        <w:t>GB/T 9239.21-2019</w:t>
      </w:r>
      <w:r>
        <w:rPr>
          <w:rFonts w:hint="eastAsia" w:ascii="Times New Roman" w:hAnsi="Times New Roman"/>
          <w:color w:val="000000"/>
          <w:lang w:val="en-US" w:eastAsia="zh-CN"/>
        </w:rPr>
        <w:t xml:space="preserve"> </w:t>
      </w:r>
      <w:r>
        <w:rPr>
          <w:rFonts w:hint="eastAsia" w:ascii="Times New Roman" w:hAnsi="Times New Roman"/>
          <w:color w:val="000000"/>
        </w:rPr>
        <w:t>机械振动</w:t>
      </w:r>
      <w:r>
        <w:rPr>
          <w:rFonts w:hint="eastAsia" w:ascii="Times New Roman" w:hAnsi="Times New Roman"/>
          <w:color w:val="000000"/>
          <w:lang w:val="en-US" w:eastAsia="zh-CN"/>
        </w:rPr>
        <w:t xml:space="preserve"> </w:t>
      </w:r>
      <w:r>
        <w:rPr>
          <w:rFonts w:hint="eastAsia" w:ascii="Times New Roman" w:hAnsi="Times New Roman"/>
          <w:color w:val="000000"/>
        </w:rPr>
        <w:t>转子平衡第21部分:平衡机的描述与评定</w:t>
      </w:r>
    </w:p>
    <w:p w14:paraId="2AE02012">
      <w:pPr>
        <w:pStyle w:val="9"/>
        <w:rPr>
          <w:rFonts w:ascii="Times New Roman" w:hAnsi="Times New Roman"/>
          <w:color w:val="000000"/>
        </w:rPr>
      </w:pPr>
      <w:r>
        <w:rPr>
          <w:rFonts w:ascii="Times New Roman" w:hAnsi="Times New Roman" w:eastAsia="Times New Roman"/>
        </w:rPr>
        <w:t>GB</w:t>
      </w:r>
      <w:r>
        <w:rPr>
          <w:rFonts w:hint="eastAsia" w:ascii="Times New Roman" w:hAnsi="Times New Roman"/>
          <w:color w:val="000000"/>
        </w:rPr>
        <w:t>/</w:t>
      </w:r>
      <w:r>
        <w:rPr>
          <w:rFonts w:ascii="Times New Roman" w:hAnsi="Times New Roman" w:eastAsia="Times New Roman"/>
        </w:rPr>
        <w:t xml:space="preserve">T 6444-2008 </w:t>
      </w:r>
      <w:r>
        <w:t>机械振动 平衡词汇</w:t>
      </w:r>
    </w:p>
    <w:p w14:paraId="53EF7931">
      <w:pPr>
        <w:pStyle w:val="9"/>
        <w:rPr>
          <w:rFonts w:hint="eastAsia" w:ascii="Times New Roman" w:hAnsi="Times New Roman"/>
          <w:color w:val="000000"/>
        </w:rPr>
      </w:pPr>
      <w:r>
        <w:rPr>
          <w:rFonts w:hint="eastAsia" w:ascii="Times New Roman" w:hAnsi="Times New Roman" w:eastAsia="Times New Roman"/>
        </w:rPr>
        <w:t>JB</w:t>
      </w:r>
      <w:r>
        <w:rPr>
          <w:rFonts w:hint="eastAsia" w:ascii="Times New Roman" w:hAnsi="Times New Roman"/>
          <w:color w:val="000000"/>
        </w:rPr>
        <w:t>/</w:t>
      </w:r>
      <w:r>
        <w:rPr>
          <w:rFonts w:hint="eastAsia" w:ascii="Times New Roman" w:hAnsi="Times New Roman" w:eastAsia="Times New Roman"/>
        </w:rPr>
        <w:t>T</w:t>
      </w:r>
      <w:r>
        <w:rPr>
          <w:rFonts w:hint="eastAsia" w:ascii="Times New Roman" w:hAnsi="Times New Roman"/>
          <w:color w:val="000000"/>
        </w:rPr>
        <w:t xml:space="preserve"> 9392-2013 单面立式平衡机 技术条件</w:t>
      </w:r>
    </w:p>
    <w:p w14:paraId="1D7E3D84">
      <w:pPr>
        <w:pStyle w:val="9"/>
        <w:rPr>
          <w:rFonts w:ascii="Times New Roman" w:hAnsi="Times New Roman"/>
          <w:color w:val="FF0000"/>
        </w:rPr>
      </w:pPr>
      <w:r>
        <w:rPr>
          <w:rFonts w:ascii="Times New Roman" w:hAnsi="Times New Roman"/>
        </w:rPr>
        <w:t>凡是注日期的引用文件，仅注日期的版本适用于本规范。</w:t>
      </w:r>
    </w:p>
    <w:p w14:paraId="0A3F387D">
      <w:pPr>
        <w:spacing w:line="360" w:lineRule="auto"/>
        <w:jc w:val="left"/>
        <w:rPr>
          <w:rFonts w:ascii="黑体" w:eastAsia="黑体"/>
          <w:color w:val="000000"/>
          <w:sz w:val="24"/>
        </w:rPr>
      </w:pPr>
      <w:bookmarkStart w:id="8" w:name="_Toc29297834"/>
      <w:r>
        <w:rPr>
          <w:rFonts w:hint="eastAsia" w:ascii="黑体" w:eastAsia="黑体"/>
          <w:color w:val="000000"/>
          <w:sz w:val="24"/>
        </w:rPr>
        <w:t>3  术语</w:t>
      </w:r>
      <w:bookmarkEnd w:id="8"/>
    </w:p>
    <w:p w14:paraId="4913760C">
      <w:pPr>
        <w:shd w:val="clear" w:color="auto" w:fill="FFFFFF"/>
        <w:spacing w:line="360" w:lineRule="auto"/>
        <w:textAlignment w:val="baseline"/>
        <w:rPr>
          <w:rFonts w:hAnsi="宋体"/>
          <w:sz w:val="24"/>
        </w:rPr>
      </w:pPr>
      <w:bookmarkStart w:id="9" w:name="_Toc29297836"/>
      <w:r>
        <w:rPr>
          <w:rFonts w:hAnsi="宋体"/>
          <w:sz w:val="24"/>
        </w:rPr>
        <w:t xml:space="preserve">3.1 </w:t>
      </w:r>
      <w:r>
        <w:rPr>
          <w:rFonts w:hint="eastAsia" w:hAnsi="宋体"/>
          <w:sz w:val="24"/>
          <w:lang w:eastAsia="zh-CN"/>
        </w:rPr>
        <w:t>静不平衡</w:t>
      </w:r>
      <w:r>
        <w:rPr>
          <w:rFonts w:hint="eastAsia" w:hAnsi="宋体"/>
          <w:sz w:val="24"/>
        </w:rPr>
        <w:t xml:space="preserve">  static </w:t>
      </w:r>
      <w:r>
        <w:rPr>
          <w:rFonts w:hint="eastAsia" w:hAnsi="宋体"/>
          <w:sz w:val="24"/>
          <w:lang w:val="en-US" w:eastAsia="zh-CN"/>
        </w:rPr>
        <w:t>u</w:t>
      </w:r>
      <w:r>
        <w:rPr>
          <w:rFonts w:hint="eastAsia" w:hAnsi="宋体"/>
          <w:sz w:val="24"/>
        </w:rPr>
        <w:t>nbalance</w:t>
      </w:r>
    </w:p>
    <w:p w14:paraId="0682CF32">
      <w:pPr>
        <w:autoSpaceDN w:val="0"/>
        <w:spacing w:line="360" w:lineRule="auto"/>
        <w:ind w:firstLine="480" w:firstLineChars="200"/>
        <w:jc w:val="left"/>
        <w:textAlignment w:val="baseline"/>
        <w:rPr>
          <w:rFonts w:hAnsi="宋体"/>
          <w:sz w:val="24"/>
        </w:rPr>
      </w:pPr>
      <w:r>
        <w:rPr>
          <w:rFonts w:hint="eastAsia" w:hAnsi="宋体"/>
          <w:sz w:val="24"/>
        </w:rPr>
        <w:t>中心主惯性轴仅平行偏离于转子轴线的不平衡状态。</w:t>
      </w:r>
    </w:p>
    <w:p w14:paraId="7DE4E3DD">
      <w:pPr>
        <w:shd w:val="clear" w:color="auto" w:fill="FFFFFF"/>
        <w:spacing w:line="360" w:lineRule="auto"/>
        <w:textAlignment w:val="baseline"/>
        <w:rPr>
          <w:rFonts w:hAnsi="宋体"/>
          <w:sz w:val="24"/>
        </w:rPr>
      </w:pPr>
      <w:r>
        <w:rPr>
          <w:rFonts w:hAnsi="宋体"/>
          <w:sz w:val="24"/>
        </w:rPr>
        <w:t>3.</w:t>
      </w:r>
      <w:r>
        <w:rPr>
          <w:rFonts w:hint="eastAsia" w:hAnsi="宋体"/>
          <w:sz w:val="24"/>
        </w:rPr>
        <w:t>2</w:t>
      </w:r>
      <w:r>
        <w:rPr>
          <w:rFonts w:hAnsi="宋体"/>
          <w:sz w:val="24"/>
        </w:rPr>
        <w:t xml:space="preserve"> </w:t>
      </w:r>
      <w:r>
        <w:rPr>
          <w:rFonts w:hint="eastAsia" w:hAnsi="宋体"/>
          <w:sz w:val="24"/>
        </w:rPr>
        <w:t>最小可达剩余不平衡</w:t>
      </w:r>
      <w:r>
        <w:rPr>
          <w:rFonts w:hint="eastAsia" w:hAnsi="宋体"/>
          <w:sz w:val="24"/>
          <w:lang w:eastAsia="zh-CN"/>
        </w:rPr>
        <w:t>度</w:t>
      </w:r>
      <w:r>
        <w:rPr>
          <w:rFonts w:hint="eastAsia" w:hAnsi="宋体"/>
          <w:sz w:val="24"/>
        </w:rPr>
        <w:t>(</w:t>
      </w:r>
      <w:r>
        <w:rPr>
          <w:rFonts w:hint="eastAsia" w:hAnsi="宋体"/>
          <w:i/>
          <w:iCs/>
          <w:sz w:val="24"/>
        </w:rPr>
        <w:t>e</w:t>
      </w:r>
      <w:r>
        <w:rPr>
          <w:rFonts w:hint="eastAsia" w:hAnsi="宋体"/>
          <w:sz w:val="24"/>
          <w:vertAlign w:val="subscript"/>
        </w:rPr>
        <w:t>mar</w:t>
      </w:r>
      <w:r>
        <w:rPr>
          <w:rFonts w:hint="eastAsia" w:hAnsi="宋体"/>
          <w:sz w:val="24"/>
        </w:rPr>
        <w:t>)  minimum achievable residual specific unbalance</w:t>
      </w:r>
    </w:p>
    <w:p w14:paraId="25F1ACDA">
      <w:pPr>
        <w:shd w:val="clear" w:color="auto" w:fill="FFFFFF"/>
        <w:spacing w:line="360" w:lineRule="auto"/>
        <w:ind w:firstLine="480" w:firstLineChars="200"/>
        <w:textAlignment w:val="baseline"/>
        <w:rPr>
          <w:rFonts w:hint="eastAsia" w:hAnsi="宋体"/>
          <w:sz w:val="24"/>
        </w:rPr>
      </w:pPr>
      <w:r>
        <w:rPr>
          <w:rFonts w:hint="eastAsia" w:hAnsi="宋体"/>
          <w:sz w:val="24"/>
        </w:rPr>
        <w:t>在给定的条件下,平衡机能够达到的剩余不平衡度的最小值。计量单位为g</w:t>
      </w:r>
      <w:r>
        <w:rPr>
          <w:rFonts w:hint="default" w:ascii="Times New Roman" w:hAnsi="Times New Roman" w:cs="Times New Roman"/>
          <w:sz w:val="24"/>
        </w:rPr>
        <w:t>·</w:t>
      </w:r>
      <w:r>
        <w:rPr>
          <w:rFonts w:hint="eastAsia" w:hAnsi="宋体"/>
          <w:sz w:val="24"/>
        </w:rPr>
        <w:t>mm/kg。</w:t>
      </w:r>
    </w:p>
    <w:p w14:paraId="5F659797">
      <w:pPr>
        <w:shd w:val="clear" w:color="auto" w:fill="FFFFFF"/>
        <w:spacing w:line="360" w:lineRule="auto"/>
        <w:textAlignment w:val="baseline"/>
        <w:rPr>
          <w:rFonts w:hAnsi="宋体"/>
          <w:sz w:val="24"/>
        </w:rPr>
      </w:pPr>
      <w:r>
        <w:rPr>
          <w:rFonts w:hAnsi="宋体"/>
          <w:sz w:val="24"/>
        </w:rPr>
        <w:t>3.</w:t>
      </w:r>
      <w:r>
        <w:rPr>
          <w:rFonts w:hint="eastAsia" w:hAnsi="宋体"/>
          <w:sz w:val="24"/>
          <w:lang w:val="en-US" w:eastAsia="zh-CN"/>
        </w:rPr>
        <w:t>3</w:t>
      </w:r>
      <w:r>
        <w:rPr>
          <w:rFonts w:hAnsi="宋体"/>
          <w:sz w:val="24"/>
        </w:rPr>
        <w:t xml:space="preserve"> </w:t>
      </w:r>
      <w:r>
        <w:rPr>
          <w:rFonts w:hint="eastAsia" w:hAnsi="宋体"/>
          <w:sz w:val="24"/>
        </w:rPr>
        <w:t>最小可达剩余不平衡</w:t>
      </w:r>
      <w:r>
        <w:rPr>
          <w:rFonts w:hint="eastAsia" w:hAnsi="宋体"/>
          <w:sz w:val="24"/>
          <w:lang w:eastAsia="zh-CN"/>
        </w:rPr>
        <w:t>量</w:t>
      </w:r>
      <w:r>
        <w:rPr>
          <w:rFonts w:hint="eastAsia" w:hAnsi="宋体"/>
          <w:sz w:val="24"/>
        </w:rPr>
        <w:t>(</w:t>
      </w:r>
      <w:r>
        <w:rPr>
          <w:rFonts w:hint="eastAsia" w:hAnsi="宋体"/>
          <w:i/>
          <w:iCs/>
          <w:sz w:val="24"/>
          <w:lang w:val="en-US" w:eastAsia="zh-CN"/>
        </w:rPr>
        <w:t>U</w:t>
      </w:r>
      <w:r>
        <w:rPr>
          <w:rFonts w:hint="eastAsia" w:hAnsi="宋体"/>
          <w:sz w:val="24"/>
          <w:vertAlign w:val="subscript"/>
        </w:rPr>
        <w:t>mar</w:t>
      </w:r>
      <w:r>
        <w:rPr>
          <w:rFonts w:hint="eastAsia" w:hAnsi="宋体"/>
          <w:sz w:val="24"/>
        </w:rPr>
        <w:t>)  minimum achievable residual unbalance</w:t>
      </w:r>
    </w:p>
    <w:p w14:paraId="65478930">
      <w:pPr>
        <w:autoSpaceDN w:val="0"/>
        <w:spacing w:line="360" w:lineRule="auto"/>
        <w:ind w:firstLine="480" w:firstLineChars="200"/>
        <w:jc w:val="left"/>
        <w:textAlignment w:val="baseline"/>
        <w:rPr>
          <w:rFonts w:hint="eastAsia" w:hAnsi="宋体" w:eastAsia="宋体"/>
          <w:sz w:val="24"/>
          <w:lang w:val="en-US" w:eastAsia="zh-CN"/>
        </w:rPr>
      </w:pPr>
      <w:r>
        <w:rPr>
          <w:rFonts w:hint="eastAsia" w:hAnsi="宋体"/>
          <w:sz w:val="24"/>
        </w:rPr>
        <w:t>平衡机能使转子达到</w:t>
      </w:r>
      <w:r>
        <w:rPr>
          <w:rFonts w:hint="eastAsia" w:hAnsi="宋体"/>
          <w:sz w:val="24"/>
          <w:lang w:eastAsia="zh-CN"/>
        </w:rPr>
        <w:t>的剩余</w:t>
      </w:r>
      <w:r>
        <w:rPr>
          <w:rFonts w:hint="eastAsia" w:hAnsi="宋体"/>
          <w:sz w:val="24"/>
        </w:rPr>
        <w:t>不平衡量的最小值。是衡量平衡机最高平衡能力的性能指标</w:t>
      </w:r>
      <w:r>
        <w:rPr>
          <w:rFonts w:hint="eastAsia" w:hAnsi="宋体"/>
          <w:sz w:val="24"/>
          <w:lang w:eastAsia="zh-CN"/>
        </w:rPr>
        <w:t>，</w:t>
      </w:r>
      <w:r>
        <w:rPr>
          <w:rFonts w:hint="eastAsia" w:hAnsi="宋体"/>
          <w:sz w:val="24"/>
        </w:rPr>
        <w:t>计量单位为g</w:t>
      </w:r>
      <w:r>
        <w:rPr>
          <w:rFonts w:hint="default" w:ascii="Times New Roman" w:hAnsi="Times New Roman" w:cs="Times New Roman"/>
          <w:sz w:val="24"/>
        </w:rPr>
        <w:t>·</w:t>
      </w:r>
      <w:r>
        <w:rPr>
          <w:rFonts w:hint="eastAsia" w:hAnsi="宋体"/>
          <w:sz w:val="24"/>
        </w:rPr>
        <w:t>mm。</w:t>
      </w:r>
      <w:r>
        <w:rPr>
          <w:rFonts w:hint="eastAsia" w:hAnsi="宋体"/>
          <w:i/>
          <w:iCs/>
          <w:sz w:val="24"/>
          <w:lang w:val="en-US" w:eastAsia="zh-CN"/>
        </w:rPr>
        <w:t>U</w:t>
      </w:r>
      <w:r>
        <w:rPr>
          <w:rFonts w:hint="eastAsia" w:hAnsi="宋体"/>
          <w:sz w:val="24"/>
          <w:vertAlign w:val="subscript"/>
        </w:rPr>
        <w:t>mar</w:t>
      </w:r>
      <w:r>
        <w:rPr>
          <w:rFonts w:hint="default" w:hAnsi="宋体"/>
          <w:sz w:val="24"/>
          <w:vertAlign w:val="baseline"/>
          <w:lang w:val="en-US"/>
        </w:rPr>
        <w:t>=</w:t>
      </w:r>
      <w:r>
        <w:rPr>
          <w:rFonts w:hint="eastAsia" w:hAnsi="宋体"/>
          <w:i/>
          <w:iCs/>
          <w:sz w:val="24"/>
        </w:rPr>
        <w:t>e</w:t>
      </w:r>
      <w:r>
        <w:rPr>
          <w:rFonts w:hint="eastAsia" w:hAnsi="宋体"/>
          <w:sz w:val="24"/>
          <w:vertAlign w:val="subscript"/>
        </w:rPr>
        <w:t>mar</w:t>
      </w:r>
      <w:r>
        <w:rPr>
          <w:rFonts w:hint="default" w:ascii="Times New Roman" w:hAnsi="Times New Roman" w:cs="Times New Roman"/>
          <w:sz w:val="24"/>
        </w:rPr>
        <w:t>·</w:t>
      </w:r>
      <w:r>
        <w:rPr>
          <w:rFonts w:hint="default" w:cs="Times New Roman"/>
          <w:i/>
          <w:iCs/>
          <w:sz w:val="24"/>
          <w:lang w:val="en-US"/>
        </w:rPr>
        <w:t>m</w:t>
      </w:r>
      <w:r>
        <w:rPr>
          <w:rFonts w:hint="default" w:cs="Times New Roman"/>
          <w:i w:val="0"/>
          <w:iCs w:val="0"/>
          <w:sz w:val="24"/>
          <w:lang w:val="en-US"/>
        </w:rPr>
        <w:t>(</w:t>
      </w:r>
      <w:r>
        <w:rPr>
          <w:rFonts w:hint="default" w:cs="Times New Roman"/>
          <w:i/>
          <w:iCs/>
          <w:sz w:val="24"/>
          <w:lang w:val="en-US"/>
        </w:rPr>
        <w:t>m</w:t>
      </w:r>
      <w:r>
        <w:rPr>
          <w:rFonts w:hint="eastAsia" w:cs="Times New Roman"/>
          <w:i w:val="0"/>
          <w:iCs w:val="0"/>
          <w:sz w:val="24"/>
          <w:lang w:val="en-US" w:eastAsia="zh-CN"/>
        </w:rPr>
        <w:t>为校验转子的总质量</w:t>
      </w:r>
      <w:r>
        <w:rPr>
          <w:rFonts w:hint="default" w:cs="Times New Roman"/>
          <w:i w:val="0"/>
          <w:iCs w:val="0"/>
          <w:sz w:val="24"/>
          <w:lang w:val="en-US"/>
        </w:rPr>
        <w:t>)</w:t>
      </w:r>
      <w:r>
        <w:rPr>
          <w:rFonts w:hint="eastAsia" w:cs="Times New Roman"/>
          <w:i w:val="0"/>
          <w:iCs w:val="0"/>
          <w:sz w:val="24"/>
          <w:lang w:val="en-US" w:eastAsia="zh-CN"/>
        </w:rPr>
        <w:t>。</w:t>
      </w:r>
    </w:p>
    <w:p w14:paraId="6C773E94">
      <w:pPr>
        <w:autoSpaceDN w:val="0"/>
        <w:spacing w:line="360" w:lineRule="auto"/>
        <w:jc w:val="left"/>
        <w:textAlignment w:val="baseline"/>
        <w:rPr>
          <w:rFonts w:hAnsi="宋体"/>
          <w:sz w:val="24"/>
        </w:rPr>
      </w:pPr>
      <w:r>
        <w:rPr>
          <w:rFonts w:hint="eastAsia" w:hAnsi="宋体"/>
          <w:sz w:val="24"/>
        </w:rPr>
        <w:t>3.</w:t>
      </w:r>
      <w:r>
        <w:rPr>
          <w:rFonts w:hint="eastAsia" w:hAnsi="宋体"/>
          <w:sz w:val="24"/>
          <w:lang w:val="en-US" w:eastAsia="zh-CN"/>
        </w:rPr>
        <w:t>4</w:t>
      </w:r>
      <w:r>
        <w:rPr>
          <w:rFonts w:hint="eastAsia" w:hAnsi="宋体"/>
          <w:sz w:val="24"/>
        </w:rPr>
        <w:t xml:space="preserve"> </w:t>
      </w:r>
      <w:r>
        <w:rPr>
          <w:rFonts w:hint="eastAsia" w:hAnsi="宋体"/>
          <w:sz w:val="24"/>
          <w:lang w:eastAsia="zh-CN"/>
        </w:rPr>
        <w:t>不平衡量减少率（</w:t>
      </w:r>
      <w:r>
        <w:rPr>
          <w:rFonts w:hint="eastAsia" w:hAnsi="宋体"/>
          <w:i w:val="0"/>
          <w:iCs w:val="0"/>
          <w:sz w:val="24"/>
          <w:lang w:val="en-US" w:eastAsia="zh-CN"/>
        </w:rPr>
        <w:t>URR</w:t>
      </w:r>
      <w:r>
        <w:rPr>
          <w:rFonts w:hint="eastAsia" w:hAnsi="宋体"/>
          <w:sz w:val="24"/>
          <w:lang w:eastAsia="zh-CN"/>
        </w:rPr>
        <w:t>）</w:t>
      </w:r>
      <w:r>
        <w:rPr>
          <w:rFonts w:hint="eastAsia" w:hAnsi="宋体"/>
          <w:sz w:val="24"/>
        </w:rPr>
        <w:t xml:space="preserve">  unbalance reduction ratio</w:t>
      </w:r>
    </w:p>
    <w:p w14:paraId="018C9B9C">
      <w:pPr>
        <w:autoSpaceDN w:val="0"/>
        <w:spacing w:line="360" w:lineRule="auto"/>
        <w:jc w:val="left"/>
        <w:textAlignment w:val="baseline"/>
        <w:rPr>
          <w:rFonts w:hint="eastAsia" w:hAnsi="宋体" w:eastAsia="宋体"/>
          <w:sz w:val="24"/>
          <w:lang w:eastAsia="zh-CN"/>
        </w:rPr>
      </w:pPr>
      <w:r>
        <w:rPr>
          <w:rFonts w:hint="eastAsia" w:hAnsi="宋体"/>
          <w:sz w:val="24"/>
        </w:rPr>
        <w:t xml:space="preserve">    经过</w:t>
      </w:r>
      <w:r>
        <w:rPr>
          <w:rFonts w:hint="eastAsia" w:hAnsi="宋体"/>
          <w:sz w:val="24"/>
          <w:lang w:eastAsia="zh-CN"/>
        </w:rPr>
        <w:t>一</w:t>
      </w:r>
      <w:r>
        <w:rPr>
          <w:rFonts w:hint="eastAsia" w:hAnsi="宋体"/>
          <w:sz w:val="24"/>
        </w:rPr>
        <w:t>次不平衡校正减少的不平衡量与初始不平衡量的比值。</w:t>
      </w:r>
      <w:r>
        <w:rPr>
          <w:rFonts w:hint="eastAsia" w:hAnsi="宋体"/>
          <w:sz w:val="24"/>
          <w:lang w:eastAsia="zh-CN"/>
        </w:rPr>
        <w:t>不平衡量减少率是衡量平衡机不平衡量指示和相角指示的综合准确度。</w:t>
      </w:r>
    </w:p>
    <w:p w14:paraId="6BC5F5E7">
      <w:pPr>
        <w:autoSpaceDN w:val="0"/>
        <w:spacing w:line="360" w:lineRule="auto"/>
        <w:textAlignment w:val="baseline"/>
        <w:rPr>
          <w:rFonts w:ascii="Times New Roman" w:hAnsi="Times New Roman" w:eastAsia="Times New Roman" w:cs="Times New Roman"/>
          <w:sz w:val="21"/>
          <w:szCs w:val="21"/>
        </w:rPr>
      </w:pPr>
      <w:r>
        <w:rPr>
          <w:rFonts w:hint="eastAsia" w:hAnsi="宋体"/>
          <w:sz w:val="24"/>
        </w:rPr>
        <w:t>3.</w:t>
      </w:r>
      <w:r>
        <w:rPr>
          <w:rFonts w:hint="default" w:hAnsi="宋体"/>
          <w:sz w:val="24"/>
          <w:lang w:val="en-US" w:eastAsia="zh-CN"/>
        </w:rPr>
        <w:t>5</w:t>
      </w:r>
      <w:r>
        <w:rPr>
          <w:rFonts w:hint="eastAsia" w:hAnsi="宋体"/>
          <w:sz w:val="24"/>
        </w:rPr>
        <w:t xml:space="preserve"> </w:t>
      </w:r>
      <w:r>
        <w:rPr>
          <w:rFonts w:hint="eastAsia" w:hAnsi="宋体"/>
          <w:sz w:val="24"/>
          <w:lang w:eastAsia="zh-CN"/>
        </w:rPr>
        <w:t>校验转子</w:t>
      </w:r>
      <w:r>
        <w:rPr>
          <w:rFonts w:hint="eastAsia" w:hAnsi="宋体"/>
          <w:sz w:val="24"/>
          <w:lang w:val="en-US" w:eastAsia="zh-CN"/>
        </w:rPr>
        <w:t xml:space="preserve"> </w:t>
      </w:r>
      <w:r>
        <w:rPr>
          <w:rFonts w:hint="eastAsia" w:hAnsi="宋体"/>
          <w:sz w:val="24"/>
          <w:lang w:eastAsia="zh-CN"/>
        </w:rPr>
        <w:t xml:space="preserve"> proving rotor</w:t>
      </w:r>
    </w:p>
    <w:p w14:paraId="440EB20A">
      <w:pPr>
        <w:autoSpaceDN w:val="0"/>
        <w:spacing w:line="360" w:lineRule="auto"/>
        <w:ind w:firstLine="480" w:firstLineChars="200"/>
        <w:jc w:val="left"/>
        <w:textAlignment w:val="baseline"/>
        <w:rPr>
          <w:rFonts w:hint="eastAsia" w:hAnsi="宋体"/>
          <w:sz w:val="24"/>
          <w:lang w:eastAsia="zh-CN"/>
        </w:rPr>
      </w:pPr>
      <w:r>
        <w:rPr>
          <w:rFonts w:hint="eastAsia" w:hAnsi="宋体"/>
          <w:sz w:val="24"/>
          <w:lang w:eastAsia="zh-CN"/>
        </w:rPr>
        <w:t>用于校验平衡机而设计的适当质量的刚性转子。</w:t>
      </w:r>
    </w:p>
    <w:p w14:paraId="2748BBBD">
      <w:pPr>
        <w:autoSpaceDN w:val="0"/>
        <w:spacing w:line="360" w:lineRule="auto"/>
        <w:textAlignment w:val="baseline"/>
        <w:rPr>
          <w:rFonts w:ascii="Times New Roman" w:hAnsi="Times New Roman" w:eastAsia="Times New Roman" w:cs="Times New Roman"/>
          <w:sz w:val="21"/>
          <w:szCs w:val="21"/>
        </w:rPr>
      </w:pPr>
      <w:r>
        <w:rPr>
          <w:rFonts w:hint="eastAsia" w:hAnsi="宋体"/>
          <w:sz w:val="24"/>
        </w:rPr>
        <w:t>3.</w:t>
      </w:r>
      <w:r>
        <w:rPr>
          <w:rFonts w:hint="default" w:hAnsi="宋体"/>
          <w:sz w:val="24"/>
          <w:lang w:val="en-US" w:eastAsia="zh-CN"/>
        </w:rPr>
        <w:t>6</w:t>
      </w:r>
      <w:r>
        <w:rPr>
          <w:rFonts w:hint="eastAsia" w:hAnsi="宋体"/>
          <w:sz w:val="24"/>
        </w:rPr>
        <w:t xml:space="preserve"> </w:t>
      </w:r>
      <w:r>
        <w:rPr>
          <w:rFonts w:hint="eastAsia" w:hAnsi="宋体"/>
          <w:sz w:val="24"/>
          <w:lang w:eastAsia="zh-CN"/>
        </w:rPr>
        <w:t>试验质量</w:t>
      </w:r>
      <w:r>
        <w:rPr>
          <w:rFonts w:hint="eastAsia" w:hAnsi="宋体"/>
          <w:sz w:val="24"/>
          <w:lang w:val="en-US" w:eastAsia="zh-CN"/>
        </w:rPr>
        <w:t xml:space="preserve">  </w:t>
      </w:r>
      <w:r>
        <w:rPr>
          <w:rFonts w:hint="eastAsia" w:hAnsi="宋体"/>
          <w:sz w:val="24"/>
          <w:lang w:eastAsia="zh-CN"/>
        </w:rPr>
        <w:t>test mass</w:t>
      </w:r>
    </w:p>
    <w:p w14:paraId="049A48B9">
      <w:pPr>
        <w:autoSpaceDN w:val="0"/>
        <w:spacing w:line="360" w:lineRule="auto"/>
        <w:ind w:firstLine="480" w:firstLineChars="200"/>
        <w:jc w:val="left"/>
        <w:textAlignment w:val="baseline"/>
        <w:rPr>
          <w:rFonts w:hint="eastAsia" w:hAnsi="宋体"/>
          <w:sz w:val="24"/>
          <w:lang w:eastAsia="zh-CN"/>
        </w:rPr>
      </w:pPr>
      <w:r>
        <w:rPr>
          <w:rFonts w:hint="eastAsia" w:hAnsi="宋体"/>
          <w:sz w:val="24"/>
          <w:lang w:eastAsia="zh-CN"/>
        </w:rPr>
        <w:t>配合校验转子用于测试平衡机的严格规定的质量。试验质量分为固定试验质量与移动试验质量。试验时，固定试验质量产生的不平衡量为</w:t>
      </w:r>
      <w:r>
        <w:rPr>
          <w:rFonts w:hint="eastAsia" w:hAnsi="宋体"/>
          <w:i/>
          <w:iCs/>
          <w:sz w:val="24"/>
          <w:lang w:val="en-US" w:eastAsia="zh-CN"/>
        </w:rPr>
        <w:t>U</w:t>
      </w:r>
      <w:r>
        <w:rPr>
          <w:rFonts w:hint="eastAsia" w:hAnsi="宋体"/>
          <w:sz w:val="24"/>
          <w:vertAlign w:val="subscript"/>
          <w:lang w:val="en-US" w:eastAsia="zh-CN"/>
        </w:rPr>
        <w:t>station</w:t>
      </w:r>
      <w:r>
        <w:rPr>
          <w:rFonts w:hint="eastAsia" w:hAnsi="宋体"/>
          <w:sz w:val="24"/>
          <w:vertAlign w:val="baseline"/>
          <w:lang w:val="en-US" w:eastAsia="zh-CN"/>
        </w:rPr>
        <w:t>，</w:t>
      </w:r>
      <w:r>
        <w:rPr>
          <w:rFonts w:hint="eastAsia" w:hAnsi="宋体"/>
          <w:sz w:val="24"/>
          <w:lang w:eastAsia="zh-CN"/>
        </w:rPr>
        <w:t>移动试验质量产生的不平衡量为</w:t>
      </w:r>
      <w:r>
        <w:rPr>
          <w:rFonts w:hint="eastAsia" w:hAnsi="宋体"/>
          <w:i/>
          <w:iCs/>
          <w:sz w:val="24"/>
          <w:lang w:val="en-US" w:eastAsia="zh-CN"/>
        </w:rPr>
        <w:t>U</w:t>
      </w:r>
      <w:r>
        <w:rPr>
          <w:rFonts w:hint="eastAsia" w:hAnsi="宋体"/>
          <w:sz w:val="24"/>
          <w:vertAlign w:val="subscript"/>
          <w:lang w:val="en-US" w:eastAsia="zh-CN"/>
        </w:rPr>
        <w:t>travel</w:t>
      </w:r>
      <w:r>
        <w:rPr>
          <w:rFonts w:hint="eastAsia" w:hAnsi="宋体"/>
          <w:sz w:val="24"/>
          <w:vertAlign w:val="baseline"/>
          <w:lang w:val="en-US" w:eastAsia="zh-CN"/>
        </w:rPr>
        <w:t>。</w:t>
      </w:r>
    </w:p>
    <w:p w14:paraId="6CFA54EA">
      <w:pPr>
        <w:spacing w:line="360" w:lineRule="auto"/>
        <w:jc w:val="left"/>
        <w:rPr>
          <w:rFonts w:ascii="黑体" w:eastAsia="黑体"/>
          <w:b/>
          <w:sz w:val="24"/>
        </w:rPr>
      </w:pPr>
      <w:r>
        <w:rPr>
          <w:rFonts w:hint="eastAsia" w:ascii="黑体" w:eastAsia="黑体"/>
          <w:sz w:val="24"/>
        </w:rPr>
        <w:t>4  概述</w:t>
      </w:r>
      <w:bookmarkEnd w:id="5"/>
      <w:bookmarkEnd w:id="6"/>
      <w:bookmarkEnd w:id="7"/>
      <w:bookmarkEnd w:id="9"/>
      <w:bookmarkStart w:id="10" w:name="_Toc88468323"/>
      <w:bookmarkStart w:id="11" w:name="_Toc110325269"/>
      <w:bookmarkStart w:id="12" w:name="_Toc167264677"/>
      <w:bookmarkStart w:id="13" w:name="_Toc29297837"/>
    </w:p>
    <w:p w14:paraId="1BD13402">
      <w:pPr>
        <w:spacing w:line="360" w:lineRule="auto"/>
        <w:ind w:firstLine="512"/>
        <w:jc w:val="left"/>
        <w:rPr>
          <w:rFonts w:hint="eastAsia" w:ascii="宋体" w:hAnsi="宋体" w:cs="宋体"/>
          <w:sz w:val="24"/>
          <w:szCs w:val="24"/>
          <w:lang w:eastAsia="zh-CN"/>
        </w:rPr>
      </w:pPr>
      <w:r>
        <w:rPr>
          <w:rFonts w:ascii="宋体" w:hAnsi="宋体" w:eastAsia="宋体" w:cs="宋体"/>
          <w:spacing w:val="4"/>
          <w:sz w:val="24"/>
          <w:szCs w:val="24"/>
        </w:rPr>
        <w:t>平衡机是用</w:t>
      </w:r>
      <w:r>
        <w:rPr>
          <w:rFonts w:ascii="宋体" w:hAnsi="宋体" w:eastAsia="宋体" w:cs="宋体"/>
          <w:spacing w:val="2"/>
          <w:sz w:val="24"/>
          <w:szCs w:val="24"/>
        </w:rPr>
        <w:t>于测定转子不平衡量的设备，可以用于改善被平衡转子的质量分布，</w:t>
      </w:r>
      <w:r>
        <w:rPr>
          <w:rFonts w:hint="eastAsia" w:ascii="宋体" w:hAnsi="宋体" w:cs="宋体"/>
          <w:spacing w:val="2"/>
          <w:sz w:val="24"/>
          <w:szCs w:val="24"/>
          <w:lang w:eastAsia="zh-CN"/>
        </w:rPr>
        <w:t>减少</w:t>
      </w:r>
      <w:r>
        <w:rPr>
          <w:rFonts w:ascii="宋体" w:hAnsi="宋体" w:eastAsia="宋体" w:cs="宋体"/>
          <w:spacing w:val="4"/>
          <w:sz w:val="24"/>
          <w:szCs w:val="24"/>
        </w:rPr>
        <w:t>轴颈</w:t>
      </w:r>
      <w:r>
        <w:rPr>
          <w:rFonts w:hint="eastAsia" w:ascii="宋体" w:hAnsi="宋体" w:cs="宋体"/>
          <w:spacing w:val="4"/>
          <w:sz w:val="24"/>
          <w:szCs w:val="24"/>
          <w:lang w:eastAsia="zh-CN"/>
        </w:rPr>
        <w:t>的基频振动力</w:t>
      </w:r>
      <w:r>
        <w:rPr>
          <w:rFonts w:ascii="宋体" w:hAnsi="宋体" w:eastAsia="宋体" w:cs="宋体"/>
          <w:spacing w:val="2"/>
          <w:sz w:val="24"/>
          <w:szCs w:val="24"/>
        </w:rPr>
        <w:t>或作用于轴承的力。平衡机按转子轴线的状态分类</w:t>
      </w:r>
      <w:r>
        <w:rPr>
          <w:rFonts w:ascii="宋体" w:hAnsi="宋体" w:eastAsia="宋体" w:cs="宋体"/>
          <w:spacing w:val="-1"/>
          <w:sz w:val="24"/>
          <w:szCs w:val="24"/>
        </w:rPr>
        <w:t>有卧式平衡机和立式</w:t>
      </w:r>
      <w:r>
        <w:rPr>
          <w:rFonts w:ascii="宋体" w:hAnsi="宋体" w:eastAsia="宋体" w:cs="宋体"/>
          <w:sz w:val="24"/>
          <w:szCs w:val="24"/>
        </w:rPr>
        <w:t>平衡机，按试验平面数量可分为单面和双面平衡机。</w:t>
      </w:r>
      <w:r>
        <w:rPr>
          <w:rFonts w:hint="eastAsia" w:ascii="宋体" w:hAnsi="宋体" w:eastAsia="宋体" w:cs="宋体"/>
          <w:sz w:val="24"/>
          <w:szCs w:val="24"/>
        </w:rPr>
        <w:t>为完成单面平衡提供数据的</w:t>
      </w:r>
      <w:r>
        <w:rPr>
          <w:rFonts w:hint="eastAsia" w:ascii="宋体" w:hAnsi="宋体" w:cs="宋体"/>
          <w:sz w:val="24"/>
          <w:szCs w:val="24"/>
          <w:lang w:eastAsia="zh-CN"/>
        </w:rPr>
        <w:t>单面</w:t>
      </w:r>
      <w:r>
        <w:rPr>
          <w:rFonts w:hint="eastAsia" w:ascii="宋体" w:hAnsi="宋体" w:eastAsia="宋体" w:cs="宋体"/>
          <w:sz w:val="24"/>
          <w:szCs w:val="24"/>
        </w:rPr>
        <w:t>平衡机</w:t>
      </w:r>
      <w:r>
        <w:rPr>
          <w:rFonts w:hint="eastAsia" w:ascii="宋体" w:hAnsi="宋体" w:cs="宋体"/>
          <w:sz w:val="24"/>
          <w:szCs w:val="24"/>
          <w:lang w:eastAsia="zh-CN"/>
        </w:rPr>
        <w:t>又称静平衡机。目前轨道车车轮用静平衡机均为单面立式平衡机。</w:t>
      </w:r>
    </w:p>
    <w:p w14:paraId="25376DAB">
      <w:pPr>
        <w:spacing w:line="360" w:lineRule="auto"/>
        <w:ind w:firstLine="512"/>
        <w:jc w:val="left"/>
        <w:rPr>
          <w:rFonts w:ascii="宋体" w:hAnsi="宋体" w:eastAsia="宋体" w:cs="宋体"/>
          <w:spacing w:val="4"/>
          <w:sz w:val="24"/>
          <w:szCs w:val="24"/>
        </w:rPr>
      </w:pPr>
      <w:r>
        <w:rPr>
          <w:rFonts w:hint="eastAsia" w:ascii="宋体" w:hAnsi="宋体" w:cs="宋体"/>
          <w:spacing w:val="4"/>
          <w:sz w:val="24"/>
          <w:szCs w:val="24"/>
          <w:lang w:eastAsia="zh-CN"/>
        </w:rPr>
        <w:t>静</w:t>
      </w:r>
      <w:r>
        <w:rPr>
          <w:rFonts w:ascii="宋体" w:hAnsi="宋体" w:eastAsia="宋体" w:cs="宋体"/>
          <w:spacing w:val="4"/>
          <w:sz w:val="24"/>
          <w:szCs w:val="24"/>
        </w:rPr>
        <w:t>平衡机</w:t>
      </w:r>
      <w:r>
        <w:rPr>
          <w:rFonts w:hint="eastAsia" w:ascii="宋体" w:hAnsi="宋体" w:cs="宋体"/>
          <w:spacing w:val="4"/>
          <w:sz w:val="24"/>
          <w:szCs w:val="24"/>
          <w:lang w:eastAsia="zh-CN"/>
        </w:rPr>
        <w:t>主要由</w:t>
      </w:r>
      <w:r>
        <w:rPr>
          <w:rFonts w:ascii="宋体" w:hAnsi="宋体" w:eastAsia="宋体" w:cs="宋体"/>
          <w:spacing w:val="4"/>
          <w:sz w:val="24"/>
          <w:szCs w:val="24"/>
        </w:rPr>
        <w:t>以下几个</w:t>
      </w:r>
      <w:r>
        <w:rPr>
          <w:rFonts w:hint="eastAsia" w:ascii="宋体" w:hAnsi="宋体" w:cs="宋体"/>
          <w:spacing w:val="4"/>
          <w:sz w:val="24"/>
          <w:szCs w:val="24"/>
          <w:lang w:eastAsia="zh-CN"/>
        </w:rPr>
        <w:t>系统组成</w:t>
      </w:r>
      <w:r>
        <w:rPr>
          <w:rFonts w:ascii="宋体" w:hAnsi="宋体" w:eastAsia="宋体" w:cs="宋体"/>
          <w:spacing w:val="4"/>
          <w:sz w:val="24"/>
          <w:szCs w:val="24"/>
        </w:rPr>
        <w:t>：</w:t>
      </w:r>
    </w:p>
    <w:p w14:paraId="06C59BFC">
      <w:pPr>
        <w:numPr>
          <w:ilvl w:val="0"/>
          <w:numId w:val="2"/>
        </w:numPr>
        <w:spacing w:line="360" w:lineRule="auto"/>
        <w:ind w:firstLine="512"/>
        <w:jc w:val="left"/>
        <w:rPr>
          <w:rFonts w:ascii="宋体" w:hAnsi="宋体" w:eastAsia="宋体" w:cs="宋体"/>
          <w:spacing w:val="4"/>
          <w:sz w:val="24"/>
          <w:szCs w:val="24"/>
        </w:rPr>
      </w:pPr>
      <w:r>
        <w:rPr>
          <w:rFonts w:ascii="宋体" w:hAnsi="宋体" w:eastAsia="宋体" w:cs="宋体"/>
          <w:spacing w:val="4"/>
          <w:sz w:val="24"/>
          <w:szCs w:val="24"/>
        </w:rPr>
        <w:t>支承转子并保证转子具有必要自由度的支承系统；</w:t>
      </w:r>
    </w:p>
    <w:p w14:paraId="33826764">
      <w:pPr>
        <w:numPr>
          <w:ilvl w:val="0"/>
          <w:numId w:val="0"/>
        </w:numPr>
        <w:spacing w:line="360" w:lineRule="auto"/>
        <w:ind w:firstLine="496" w:firstLineChars="200"/>
        <w:jc w:val="left"/>
        <w:rPr>
          <w:rFonts w:ascii="宋体" w:hAnsi="宋体" w:eastAsia="宋体" w:cs="宋体"/>
          <w:spacing w:val="4"/>
          <w:sz w:val="24"/>
          <w:szCs w:val="24"/>
        </w:rPr>
      </w:pPr>
      <w:r>
        <w:rPr>
          <w:rFonts w:hint="eastAsia" w:ascii="宋体" w:hAnsi="宋体" w:cs="宋体"/>
          <w:spacing w:val="4"/>
          <w:sz w:val="24"/>
          <w:szCs w:val="24"/>
          <w:lang w:eastAsia="zh-CN"/>
        </w:rPr>
        <w:t>（</w:t>
      </w:r>
      <w:r>
        <w:rPr>
          <w:rFonts w:ascii="宋体" w:hAnsi="宋体" w:eastAsia="宋体" w:cs="宋体"/>
          <w:spacing w:val="4"/>
          <w:sz w:val="24"/>
          <w:szCs w:val="24"/>
        </w:rPr>
        <w:t>2</w:t>
      </w:r>
      <w:r>
        <w:rPr>
          <w:rFonts w:hint="eastAsia" w:ascii="宋体" w:hAnsi="宋体" w:cs="宋体"/>
          <w:spacing w:val="4"/>
          <w:sz w:val="24"/>
          <w:szCs w:val="24"/>
          <w:lang w:eastAsia="zh-CN"/>
        </w:rPr>
        <w:t>）</w:t>
      </w:r>
      <w:r>
        <w:rPr>
          <w:rFonts w:ascii="宋体" w:hAnsi="宋体" w:eastAsia="宋体" w:cs="宋体"/>
          <w:spacing w:val="4"/>
          <w:sz w:val="24"/>
          <w:szCs w:val="24"/>
        </w:rPr>
        <w:t>使转子按一定转速旋转的驱动系统；</w:t>
      </w:r>
    </w:p>
    <w:p w14:paraId="4C3C0FF9">
      <w:pPr>
        <w:spacing w:line="360" w:lineRule="auto"/>
        <w:ind w:firstLine="496" w:firstLineChars="200"/>
        <w:jc w:val="left"/>
        <w:rPr>
          <w:rFonts w:hint="eastAsia" w:ascii="宋体" w:hAnsi="宋体" w:cs="宋体"/>
          <w:spacing w:val="4"/>
          <w:sz w:val="24"/>
          <w:szCs w:val="24"/>
          <w:lang w:eastAsia="zh-CN"/>
        </w:rPr>
      </w:pPr>
      <w:r>
        <w:rPr>
          <w:rFonts w:hint="eastAsia" w:ascii="宋体" w:hAnsi="宋体" w:cs="宋体"/>
          <w:spacing w:val="4"/>
          <w:sz w:val="24"/>
          <w:szCs w:val="24"/>
          <w:lang w:eastAsia="zh-CN"/>
        </w:rPr>
        <w:t>（</w:t>
      </w:r>
      <w:r>
        <w:rPr>
          <w:rFonts w:hint="eastAsia" w:ascii="宋体" w:hAnsi="宋体" w:cs="宋体"/>
          <w:spacing w:val="4"/>
          <w:sz w:val="24"/>
          <w:szCs w:val="24"/>
          <w:lang w:val="en-US" w:eastAsia="zh-CN"/>
        </w:rPr>
        <w:t>3</w:t>
      </w:r>
      <w:r>
        <w:rPr>
          <w:rFonts w:hint="eastAsia" w:ascii="宋体" w:hAnsi="宋体" w:cs="宋体"/>
          <w:spacing w:val="4"/>
          <w:sz w:val="24"/>
          <w:szCs w:val="24"/>
          <w:lang w:eastAsia="zh-CN"/>
        </w:rPr>
        <w:t>）</w:t>
      </w:r>
      <w:r>
        <w:rPr>
          <w:rFonts w:ascii="宋体" w:hAnsi="宋体" w:eastAsia="宋体" w:cs="宋体"/>
          <w:spacing w:val="4"/>
          <w:sz w:val="24"/>
          <w:szCs w:val="24"/>
        </w:rPr>
        <w:t>测量转子不平衡量幅度和相位的测量系统</w:t>
      </w:r>
      <w:r>
        <w:rPr>
          <w:rFonts w:hint="eastAsia" w:ascii="宋体" w:hAnsi="宋体" w:cs="宋体"/>
          <w:spacing w:val="4"/>
          <w:sz w:val="24"/>
          <w:szCs w:val="24"/>
          <w:lang w:eastAsia="zh-CN"/>
        </w:rPr>
        <w:t>；</w:t>
      </w:r>
    </w:p>
    <w:p w14:paraId="7CA206D0">
      <w:pPr>
        <w:spacing w:line="360" w:lineRule="auto"/>
        <w:ind w:firstLine="496" w:firstLineChars="200"/>
        <w:jc w:val="both"/>
        <w:rPr>
          <w:rFonts w:hint="eastAsia" w:ascii="宋体" w:hAnsi="宋体" w:cs="宋体"/>
          <w:spacing w:val="4"/>
          <w:sz w:val="24"/>
          <w:szCs w:val="24"/>
          <w:lang w:eastAsia="zh-CN"/>
        </w:rPr>
      </w:pPr>
      <w:r>
        <w:rPr>
          <w:rFonts w:hint="eastAsia" w:ascii="宋体" w:hAnsi="宋体" w:cs="宋体"/>
          <w:spacing w:val="4"/>
          <w:sz w:val="24"/>
          <w:szCs w:val="24"/>
          <w:lang w:eastAsia="zh-CN"/>
        </w:rPr>
        <w:t>（</w:t>
      </w:r>
      <w:r>
        <w:rPr>
          <w:rFonts w:hint="eastAsia" w:ascii="宋体" w:hAnsi="宋体" w:cs="宋体"/>
          <w:spacing w:val="4"/>
          <w:sz w:val="24"/>
          <w:szCs w:val="24"/>
          <w:lang w:val="en-US" w:eastAsia="zh-CN"/>
        </w:rPr>
        <w:t>4</w:t>
      </w:r>
      <w:r>
        <w:rPr>
          <w:rFonts w:hint="eastAsia" w:ascii="宋体" w:hAnsi="宋体" w:cs="宋体"/>
          <w:spacing w:val="4"/>
          <w:sz w:val="24"/>
          <w:szCs w:val="24"/>
          <w:lang w:eastAsia="zh-CN"/>
        </w:rPr>
        <w:t>）控制系统和数据处理系统。</w:t>
      </w:r>
    </w:p>
    <w:p w14:paraId="5CA943E5">
      <w:pPr>
        <w:spacing w:line="360" w:lineRule="auto"/>
        <w:ind w:firstLine="512"/>
        <w:jc w:val="left"/>
        <w:rPr>
          <w:rFonts w:hint="default" w:ascii="宋体" w:hAnsi="宋体" w:eastAsia="宋体" w:cs="宋体"/>
          <w:spacing w:val="4"/>
          <w:sz w:val="24"/>
          <w:szCs w:val="24"/>
          <w:lang w:val="en-US" w:eastAsia="zh-CN"/>
        </w:rPr>
      </w:pPr>
      <w:r>
        <w:rPr>
          <w:rFonts w:hint="eastAsia" w:ascii="宋体" w:hAnsi="宋体" w:eastAsia="宋体" w:cs="宋体"/>
          <w:spacing w:val="4"/>
          <w:sz w:val="24"/>
          <w:szCs w:val="24"/>
          <w:lang w:val="en-US" w:eastAsia="zh-CN"/>
        </w:rPr>
        <w:t>轨道车车轮用静平衡机原理结构示意图见图1。</w:t>
      </w:r>
    </w:p>
    <w:p w14:paraId="0E0CA6C7">
      <w:pPr>
        <w:spacing w:line="360" w:lineRule="auto"/>
        <w:ind w:firstLine="420" w:firstLineChars="200"/>
        <w:jc w:val="center"/>
      </w:pPr>
      <w:r>
        <w:drawing>
          <wp:inline distT="0" distB="0" distL="114300" distR="114300">
            <wp:extent cx="3509010" cy="3378835"/>
            <wp:effectExtent l="0" t="0" r="15240" b="12065"/>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pic:cNvPicPr>
                  </pic:nvPicPr>
                  <pic:blipFill>
                    <a:blip r:embed="rId16"/>
                    <a:stretch>
                      <a:fillRect/>
                    </a:stretch>
                  </pic:blipFill>
                  <pic:spPr>
                    <a:xfrm>
                      <a:off x="0" y="0"/>
                      <a:ext cx="3509010" cy="3378835"/>
                    </a:xfrm>
                    <a:prstGeom prst="rect">
                      <a:avLst/>
                    </a:prstGeom>
                    <a:noFill/>
                    <a:ln>
                      <a:noFill/>
                    </a:ln>
                  </pic:spPr>
                </pic:pic>
              </a:graphicData>
            </a:graphic>
          </wp:inline>
        </w:drawing>
      </w:r>
    </w:p>
    <w:p w14:paraId="1C6A6D88">
      <w:pPr>
        <w:spacing w:line="360" w:lineRule="auto"/>
        <w:jc w:val="center"/>
        <w:outlineLvl w:val="1"/>
        <w:rPr>
          <w:rFonts w:hint="eastAsia"/>
          <w:sz w:val="24"/>
          <w:lang w:eastAsia="zh-CN"/>
        </w:rPr>
      </w:pPr>
      <w:r>
        <w:rPr>
          <w:rFonts w:hint="eastAsia"/>
          <w:sz w:val="24"/>
          <w:lang w:eastAsia="zh-CN"/>
        </w:rPr>
        <w:t>图</w:t>
      </w:r>
      <w:r>
        <w:rPr>
          <w:rFonts w:hint="eastAsia"/>
          <w:sz w:val="24"/>
          <w:lang w:val="en-US" w:eastAsia="zh-CN"/>
        </w:rPr>
        <w:t>1  轨道车车轮用静平衡机原理结构示意图</w:t>
      </w:r>
    </w:p>
    <w:p w14:paraId="6DFD2C88">
      <w:pPr>
        <w:spacing w:line="360" w:lineRule="auto"/>
        <w:jc w:val="left"/>
        <w:rPr>
          <w:rFonts w:ascii="黑体" w:eastAsia="黑体"/>
          <w:sz w:val="24"/>
        </w:rPr>
      </w:pPr>
      <w:r>
        <w:rPr>
          <w:rFonts w:hint="eastAsia" w:ascii="黑体" w:eastAsia="黑体"/>
          <w:sz w:val="24"/>
        </w:rPr>
        <w:t>5  计量</w:t>
      </w:r>
      <w:bookmarkEnd w:id="10"/>
      <w:bookmarkEnd w:id="11"/>
      <w:bookmarkEnd w:id="12"/>
      <w:r>
        <w:rPr>
          <w:rFonts w:hint="eastAsia" w:ascii="黑体" w:eastAsia="黑体"/>
          <w:sz w:val="24"/>
        </w:rPr>
        <w:t>特性</w:t>
      </w:r>
      <w:bookmarkEnd w:id="13"/>
    </w:p>
    <w:p w14:paraId="32591DA2">
      <w:pPr>
        <w:spacing w:line="360" w:lineRule="auto"/>
        <w:jc w:val="left"/>
        <w:rPr>
          <w:rFonts w:hint="eastAsia" w:eastAsia="宋体"/>
          <w:sz w:val="24"/>
          <w:lang w:eastAsia="zh-CN"/>
        </w:rPr>
      </w:pPr>
      <w:r>
        <w:rPr>
          <w:rFonts w:hint="eastAsia"/>
          <w:sz w:val="24"/>
        </w:rPr>
        <w:t>5</w:t>
      </w:r>
      <w:r>
        <w:rPr>
          <w:sz w:val="24"/>
        </w:rPr>
        <w:t>.</w:t>
      </w:r>
      <w:r>
        <w:rPr>
          <w:rFonts w:hint="eastAsia"/>
          <w:sz w:val="24"/>
          <w:lang w:val="en-US" w:eastAsia="zh-CN"/>
        </w:rPr>
        <w:t>1</w:t>
      </w:r>
      <w:r>
        <w:rPr>
          <w:sz w:val="24"/>
        </w:rPr>
        <w:t xml:space="preserve">  </w:t>
      </w:r>
      <w:r>
        <w:rPr>
          <w:rFonts w:hint="eastAsia"/>
          <w:sz w:val="24"/>
          <w:lang w:eastAsia="zh-CN"/>
        </w:rPr>
        <w:t>最小可达剩余不平衡量</w:t>
      </w:r>
      <w:r>
        <w:rPr>
          <w:rFonts w:hint="eastAsia" w:hAnsi="宋体"/>
          <w:sz w:val="24"/>
        </w:rPr>
        <w:t>(</w:t>
      </w:r>
      <w:r>
        <w:rPr>
          <w:rFonts w:hint="eastAsia" w:hAnsi="宋体"/>
          <w:i/>
          <w:iCs/>
          <w:sz w:val="24"/>
          <w:lang w:val="en-US" w:eastAsia="zh-CN"/>
        </w:rPr>
        <w:t>U</w:t>
      </w:r>
      <w:r>
        <w:rPr>
          <w:rFonts w:hint="eastAsia" w:hAnsi="宋体"/>
          <w:sz w:val="24"/>
          <w:vertAlign w:val="subscript"/>
        </w:rPr>
        <w:t>mar</w:t>
      </w:r>
      <w:r>
        <w:rPr>
          <w:rFonts w:hint="eastAsia" w:hAnsi="宋体"/>
          <w:sz w:val="24"/>
        </w:rPr>
        <w:t>)</w:t>
      </w:r>
    </w:p>
    <w:p w14:paraId="615E1A68">
      <w:pPr>
        <w:pStyle w:val="23"/>
        <w:spacing w:line="360" w:lineRule="auto"/>
        <w:ind w:left="0" w:firstLine="480" w:firstLineChars="200"/>
        <w:jc w:val="left"/>
        <w:rPr>
          <w:rFonts w:hint="eastAsia" w:ascii="Times New Roman" w:hAnsi="Times New Roman" w:eastAsia="宋体" w:cs="Times New Roman"/>
          <w:color w:val="auto"/>
          <w:spacing w:val="0"/>
          <w:kern w:val="2"/>
          <w:sz w:val="24"/>
          <w:szCs w:val="24"/>
          <w:lang w:val="en-US" w:eastAsia="zh-CN" w:bidi="ar-SA"/>
        </w:rPr>
      </w:pPr>
      <w:r>
        <w:rPr>
          <w:rFonts w:hint="eastAsia" w:ascii="Times New Roman" w:cs="Times New Roman"/>
          <w:color w:val="auto"/>
          <w:spacing w:val="0"/>
          <w:kern w:val="2"/>
          <w:sz w:val="24"/>
          <w:szCs w:val="24"/>
          <w:lang w:val="en-US" w:eastAsia="zh-CN" w:bidi="ar-SA"/>
        </w:rPr>
        <w:t>达到平衡机标称的最小可达剩余不平衡量（</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Times New Roman" w:hAnsi="宋体" w:cs="Times New Roman"/>
          <w:i w:val="0"/>
          <w:iCs w:val="0"/>
          <w:color w:val="auto"/>
          <w:spacing w:val="0"/>
          <w:kern w:val="2"/>
          <w:sz w:val="24"/>
          <w:szCs w:val="24"/>
          <w:vertAlign w:val="subscript"/>
          <w:lang w:val="en-US" w:eastAsia="zh-CN" w:bidi="ar-SA"/>
        </w:rPr>
        <w:t>，cl</w:t>
      </w:r>
      <w:r>
        <w:rPr>
          <w:rFonts w:hint="eastAsia" w:ascii="Times New Roman" w:cs="Times New Roman"/>
          <w:color w:val="auto"/>
          <w:spacing w:val="0"/>
          <w:kern w:val="2"/>
          <w:sz w:val="24"/>
          <w:szCs w:val="24"/>
          <w:lang w:val="en-US" w:eastAsia="zh-CN" w:bidi="ar-SA"/>
        </w:rPr>
        <w:t>）</w:t>
      </w:r>
      <w:r>
        <w:rPr>
          <w:rFonts w:hint="eastAsia" w:ascii="Times New Roman" w:hAnsi="Times New Roman" w:eastAsia="宋体" w:cs="Times New Roman"/>
          <w:color w:val="auto"/>
          <w:spacing w:val="0"/>
          <w:kern w:val="2"/>
          <w:sz w:val="24"/>
          <w:szCs w:val="24"/>
          <w:lang w:val="en-US" w:eastAsia="zh-CN" w:bidi="ar-SA"/>
        </w:rPr>
        <w:t>。</w:t>
      </w:r>
    </w:p>
    <w:p w14:paraId="02669A20">
      <w:pPr>
        <w:spacing w:line="360" w:lineRule="auto"/>
        <w:jc w:val="left"/>
        <w:rPr>
          <w:rFonts w:hint="eastAsia" w:eastAsia="宋体"/>
          <w:sz w:val="24"/>
          <w:lang w:eastAsia="zh-CN"/>
        </w:rPr>
      </w:pPr>
      <w:r>
        <w:rPr>
          <w:rFonts w:hint="eastAsia"/>
          <w:sz w:val="24"/>
        </w:rPr>
        <w:t>5</w:t>
      </w:r>
      <w:r>
        <w:rPr>
          <w:sz w:val="24"/>
        </w:rPr>
        <w:t>.</w:t>
      </w:r>
      <w:r>
        <w:rPr>
          <w:rFonts w:hint="eastAsia"/>
          <w:sz w:val="24"/>
          <w:lang w:val="en-US" w:eastAsia="zh-CN"/>
        </w:rPr>
        <w:t>2</w:t>
      </w:r>
      <w:r>
        <w:rPr>
          <w:sz w:val="24"/>
        </w:rPr>
        <w:t xml:space="preserve">  </w:t>
      </w:r>
      <w:r>
        <w:rPr>
          <w:rFonts w:hint="eastAsia"/>
          <w:sz w:val="24"/>
          <w:lang w:eastAsia="zh-CN"/>
        </w:rPr>
        <w:t>不平衡量减少率</w:t>
      </w:r>
      <w:r>
        <w:rPr>
          <w:rFonts w:hint="eastAsia" w:hAnsi="宋体"/>
          <w:sz w:val="24"/>
        </w:rPr>
        <w:t>(</w:t>
      </w:r>
      <w:r>
        <w:rPr>
          <w:rFonts w:hint="eastAsia" w:hAnsi="宋体"/>
          <w:i w:val="0"/>
          <w:iCs w:val="0"/>
          <w:sz w:val="24"/>
          <w:lang w:val="en-US" w:eastAsia="zh-CN"/>
        </w:rPr>
        <w:t>URR</w:t>
      </w:r>
      <w:r>
        <w:rPr>
          <w:rFonts w:hint="eastAsia" w:hAnsi="宋体"/>
          <w:sz w:val="24"/>
        </w:rPr>
        <w:t>)</w:t>
      </w:r>
    </w:p>
    <w:p w14:paraId="4F03CB24">
      <w:pPr>
        <w:pStyle w:val="23"/>
        <w:spacing w:line="360" w:lineRule="auto"/>
        <w:ind w:left="0" w:firstLine="480" w:firstLineChars="200"/>
        <w:jc w:val="left"/>
        <w:rPr>
          <w:rFonts w:hint="eastAsia" w:ascii="Times New Roman" w:hAnsi="Times New Roman" w:eastAsia="宋体" w:cs="Times New Roman"/>
          <w:color w:val="auto"/>
          <w:spacing w:val="0"/>
          <w:kern w:val="2"/>
          <w:sz w:val="24"/>
          <w:szCs w:val="24"/>
          <w:lang w:val="en-US" w:eastAsia="zh-CN" w:bidi="ar-SA"/>
        </w:rPr>
      </w:pPr>
      <w:r>
        <w:rPr>
          <w:rFonts w:hint="eastAsia" w:ascii="Times New Roman" w:hAnsi="Times New Roman" w:eastAsia="宋体" w:cs="Times New Roman"/>
          <w:color w:val="auto"/>
          <w:spacing w:val="0"/>
          <w:kern w:val="2"/>
          <w:sz w:val="24"/>
          <w:szCs w:val="24"/>
          <w:lang w:val="en-US" w:eastAsia="zh-CN" w:bidi="ar-SA"/>
        </w:rPr>
        <w:t>被平衡转子的最大质量≤350kg时，</w:t>
      </w:r>
      <w:r>
        <w:rPr>
          <w:rFonts w:hint="eastAsia" w:ascii="Times New Roman" w:hAnsi="宋体" w:eastAsia="宋体" w:cs="Times New Roman"/>
          <w:i w:val="0"/>
          <w:iCs w:val="0"/>
          <w:color w:val="auto"/>
          <w:spacing w:val="0"/>
          <w:kern w:val="2"/>
          <w:sz w:val="24"/>
          <w:szCs w:val="24"/>
          <w:lang w:val="en-US" w:eastAsia="zh-CN" w:bidi="ar-SA"/>
        </w:rPr>
        <w:t>URR</w:t>
      </w:r>
      <w:r>
        <w:rPr>
          <w:rFonts w:hint="eastAsia" w:ascii="Times New Roman" w:hAnsi="Times New Roman" w:eastAsia="宋体" w:cs="Times New Roman"/>
          <w:color w:val="auto"/>
          <w:spacing w:val="0"/>
          <w:kern w:val="2"/>
          <w:sz w:val="24"/>
          <w:szCs w:val="24"/>
          <w:lang w:val="en-US" w:eastAsia="zh-CN" w:bidi="ar-SA"/>
        </w:rPr>
        <w:t>≥</w:t>
      </w:r>
      <w:r>
        <w:rPr>
          <w:rFonts w:hint="eastAsia" w:ascii="Times New Roman" w:cs="Times New Roman"/>
          <w:color w:val="auto"/>
          <w:spacing w:val="0"/>
          <w:kern w:val="2"/>
          <w:sz w:val="24"/>
          <w:szCs w:val="24"/>
          <w:lang w:val="en-US" w:eastAsia="zh-CN" w:bidi="ar-SA"/>
        </w:rPr>
        <w:t>90%。</w:t>
      </w:r>
      <w:r>
        <w:rPr>
          <w:rFonts w:hint="eastAsia" w:ascii="Times New Roman" w:hAnsi="Times New Roman" w:eastAsia="宋体" w:cs="Times New Roman"/>
          <w:color w:val="auto"/>
          <w:spacing w:val="0"/>
          <w:kern w:val="2"/>
          <w:sz w:val="24"/>
          <w:szCs w:val="24"/>
          <w:lang w:val="en-US" w:eastAsia="zh-CN" w:bidi="ar-SA"/>
        </w:rPr>
        <w:t>被平衡转子的最大质量＞350kg时，</w:t>
      </w:r>
      <w:r>
        <w:rPr>
          <w:rFonts w:hint="eastAsia" w:ascii="Times New Roman" w:hAnsi="宋体" w:eastAsia="宋体" w:cs="Times New Roman"/>
          <w:i w:val="0"/>
          <w:iCs w:val="0"/>
          <w:color w:val="auto"/>
          <w:spacing w:val="0"/>
          <w:kern w:val="2"/>
          <w:sz w:val="24"/>
          <w:szCs w:val="24"/>
          <w:lang w:val="en-US" w:eastAsia="zh-CN" w:bidi="ar-SA"/>
        </w:rPr>
        <w:t>URR</w:t>
      </w:r>
      <w:r>
        <w:rPr>
          <w:rFonts w:hint="eastAsia" w:ascii="Times New Roman" w:cs="Times New Roman"/>
          <w:color w:val="auto"/>
          <w:spacing w:val="0"/>
          <w:kern w:val="2"/>
          <w:sz w:val="24"/>
          <w:szCs w:val="24"/>
          <w:lang w:val="en-US" w:eastAsia="zh-CN" w:bidi="ar-SA"/>
        </w:rPr>
        <w:t>由用户或制造者确定</w:t>
      </w:r>
      <w:r>
        <w:rPr>
          <w:rFonts w:hint="eastAsia" w:ascii="Times New Roman" w:hAnsi="Times New Roman" w:eastAsia="宋体" w:cs="Times New Roman"/>
          <w:color w:val="auto"/>
          <w:spacing w:val="0"/>
          <w:kern w:val="2"/>
          <w:sz w:val="24"/>
          <w:szCs w:val="24"/>
          <w:lang w:val="en-US" w:eastAsia="zh-CN" w:bidi="ar-SA"/>
        </w:rPr>
        <w:t>。</w:t>
      </w:r>
    </w:p>
    <w:p w14:paraId="0FE36E85">
      <w:pPr>
        <w:spacing w:line="360" w:lineRule="auto"/>
        <w:jc w:val="left"/>
        <w:rPr>
          <w:rFonts w:hint="eastAsia" w:eastAsia="宋体"/>
          <w:sz w:val="24"/>
          <w:lang w:eastAsia="zh-CN"/>
        </w:rPr>
      </w:pPr>
      <w:r>
        <w:rPr>
          <w:rFonts w:hint="eastAsia"/>
          <w:sz w:val="24"/>
        </w:rPr>
        <w:t>5</w:t>
      </w:r>
      <w:r>
        <w:rPr>
          <w:sz w:val="24"/>
        </w:rPr>
        <w:t>.</w:t>
      </w:r>
      <w:r>
        <w:rPr>
          <w:rFonts w:hint="default"/>
          <w:sz w:val="24"/>
          <w:lang w:val="en-US" w:eastAsia="zh-CN"/>
        </w:rPr>
        <w:t>3</w:t>
      </w:r>
      <w:r>
        <w:rPr>
          <w:sz w:val="24"/>
        </w:rPr>
        <w:t xml:space="preserve">  </w:t>
      </w:r>
      <w:r>
        <w:rPr>
          <w:rFonts w:hint="eastAsia"/>
          <w:sz w:val="24"/>
          <w:lang w:eastAsia="zh-CN"/>
        </w:rPr>
        <w:t>原位重复装卡不平衡量测量重复性</w:t>
      </w:r>
    </w:p>
    <w:p w14:paraId="2C092CE5">
      <w:pPr>
        <w:pStyle w:val="23"/>
        <w:spacing w:line="360" w:lineRule="auto"/>
        <w:ind w:left="0" w:firstLine="480" w:firstLineChars="200"/>
        <w:jc w:val="left"/>
        <w:rPr>
          <w:rFonts w:hint="eastAsia" w:ascii="Times New Roman" w:hAnsi="Times New Roman" w:eastAsia="宋体" w:cs="Times New Roman"/>
          <w:color w:val="auto"/>
          <w:spacing w:val="0"/>
          <w:kern w:val="2"/>
          <w:sz w:val="24"/>
          <w:szCs w:val="24"/>
          <w:lang w:val="en-US" w:eastAsia="zh-CN" w:bidi="ar-SA"/>
        </w:rPr>
      </w:pPr>
      <w:r>
        <w:rPr>
          <w:rFonts w:hint="eastAsia" w:ascii="Times New Roman" w:cs="Times New Roman"/>
          <w:color w:val="auto"/>
          <w:spacing w:val="0"/>
          <w:kern w:val="2"/>
          <w:sz w:val="24"/>
          <w:szCs w:val="24"/>
          <w:lang w:val="en-US" w:eastAsia="zh-CN" w:bidi="ar-SA"/>
        </w:rPr>
        <w:t>由用户或制造者确定</w:t>
      </w:r>
      <w:r>
        <w:rPr>
          <w:rFonts w:hint="eastAsia" w:ascii="Times New Roman" w:hAnsi="Times New Roman" w:eastAsia="宋体" w:cs="Times New Roman"/>
          <w:color w:val="auto"/>
          <w:spacing w:val="0"/>
          <w:kern w:val="2"/>
          <w:sz w:val="24"/>
          <w:szCs w:val="24"/>
          <w:lang w:val="en-US" w:eastAsia="zh-CN" w:bidi="ar-SA"/>
        </w:rPr>
        <w:t>。</w:t>
      </w:r>
    </w:p>
    <w:p w14:paraId="48BE83FD">
      <w:pPr>
        <w:spacing w:line="360" w:lineRule="auto"/>
        <w:jc w:val="left"/>
        <w:rPr>
          <w:rFonts w:hint="eastAsia"/>
          <w:sz w:val="24"/>
          <w:lang w:eastAsia="zh-CN"/>
        </w:rPr>
      </w:pPr>
      <w:r>
        <w:rPr>
          <w:rFonts w:hint="eastAsia"/>
          <w:sz w:val="24"/>
        </w:rPr>
        <w:t>5.</w:t>
      </w:r>
      <w:r>
        <w:rPr>
          <w:rFonts w:hint="eastAsia"/>
          <w:sz w:val="24"/>
          <w:lang w:val="en-US" w:eastAsia="zh-CN"/>
        </w:rPr>
        <w:t>4</w:t>
      </w:r>
      <w:r>
        <w:rPr>
          <w:rFonts w:hint="eastAsia"/>
          <w:sz w:val="24"/>
        </w:rPr>
        <w:t xml:space="preserve">  </w:t>
      </w:r>
      <w:r>
        <w:rPr>
          <w:rFonts w:hint="eastAsia"/>
          <w:sz w:val="24"/>
          <w:lang w:eastAsia="zh-CN"/>
        </w:rPr>
        <w:t>原位重复装卡</w:t>
      </w:r>
      <w:r>
        <w:rPr>
          <w:rFonts w:hint="eastAsia"/>
          <w:sz w:val="24"/>
          <w:lang w:val="en-US" w:eastAsia="zh-CN"/>
        </w:rPr>
        <w:t>不平衡</w:t>
      </w:r>
      <w:r>
        <w:rPr>
          <w:rFonts w:hint="eastAsia"/>
          <w:sz w:val="24"/>
          <w:lang w:eastAsia="zh-CN"/>
        </w:rPr>
        <w:t>相角测量重复性</w:t>
      </w:r>
    </w:p>
    <w:p w14:paraId="6AAF4BB2">
      <w:pPr>
        <w:spacing w:line="360" w:lineRule="auto"/>
        <w:ind w:firstLine="480" w:firstLineChars="200"/>
        <w:jc w:val="left"/>
        <w:rPr>
          <w:rFonts w:hint="eastAsia"/>
          <w:sz w:val="24"/>
          <w:lang w:eastAsia="zh-CN"/>
        </w:rPr>
      </w:pPr>
      <w:r>
        <w:rPr>
          <w:rFonts w:hint="eastAsia" w:ascii="Times New Roman" w:cs="Times New Roman"/>
          <w:color w:val="auto"/>
          <w:spacing w:val="0"/>
          <w:kern w:val="2"/>
          <w:sz w:val="24"/>
          <w:szCs w:val="24"/>
          <w:lang w:val="en-US" w:eastAsia="zh-CN" w:bidi="ar-SA"/>
        </w:rPr>
        <w:t>由用户或制造者确定</w:t>
      </w:r>
      <w:r>
        <w:rPr>
          <w:rFonts w:hint="eastAsia" w:cs="Times New Roman"/>
          <w:color w:val="auto"/>
          <w:spacing w:val="0"/>
          <w:kern w:val="2"/>
          <w:sz w:val="24"/>
          <w:szCs w:val="24"/>
          <w:lang w:val="en-US" w:eastAsia="zh-CN" w:bidi="ar-SA"/>
        </w:rPr>
        <w:t>。</w:t>
      </w:r>
    </w:p>
    <w:p w14:paraId="747F572C">
      <w:pPr>
        <w:spacing w:line="360" w:lineRule="auto"/>
        <w:jc w:val="left"/>
        <w:rPr>
          <w:rFonts w:hint="eastAsia"/>
          <w:sz w:val="24"/>
          <w:lang w:eastAsia="zh-CN"/>
        </w:rPr>
      </w:pPr>
      <w:r>
        <w:rPr>
          <w:rFonts w:hint="eastAsia"/>
          <w:sz w:val="24"/>
        </w:rPr>
        <w:t>5.</w:t>
      </w:r>
      <w:r>
        <w:rPr>
          <w:rFonts w:hint="eastAsia"/>
          <w:sz w:val="24"/>
          <w:lang w:val="en-US" w:eastAsia="zh-CN"/>
        </w:rPr>
        <w:t>5</w:t>
      </w:r>
      <w:r>
        <w:rPr>
          <w:rFonts w:hint="eastAsia"/>
          <w:sz w:val="24"/>
        </w:rPr>
        <w:t xml:space="preserve">  </w:t>
      </w:r>
      <w:r>
        <w:rPr>
          <w:rFonts w:hint="eastAsia"/>
          <w:sz w:val="24"/>
          <w:lang w:eastAsia="zh-CN"/>
        </w:rPr>
        <w:t>转位不平衡量测量复现性</w:t>
      </w:r>
    </w:p>
    <w:p w14:paraId="02ADA6D6">
      <w:pPr>
        <w:spacing w:line="360" w:lineRule="auto"/>
        <w:jc w:val="left"/>
        <w:rPr>
          <w:rFonts w:hint="default"/>
          <w:sz w:val="24"/>
          <w:lang w:val="en-US" w:eastAsia="zh-CN"/>
        </w:rPr>
      </w:pPr>
      <w:r>
        <w:rPr>
          <w:rFonts w:hint="eastAsia"/>
          <w:sz w:val="24"/>
          <w:lang w:val="en-US" w:eastAsia="zh-CN"/>
        </w:rPr>
        <w:t xml:space="preserve">    </w:t>
      </w:r>
      <w:r>
        <w:rPr>
          <w:rFonts w:hint="eastAsia" w:ascii="Times New Roman" w:cs="Times New Roman"/>
          <w:color w:val="auto"/>
          <w:spacing w:val="0"/>
          <w:kern w:val="2"/>
          <w:sz w:val="24"/>
          <w:szCs w:val="24"/>
          <w:lang w:val="en-US" w:eastAsia="zh-CN" w:bidi="ar-SA"/>
        </w:rPr>
        <w:t>由用户或制造者确定</w:t>
      </w:r>
      <w:r>
        <w:rPr>
          <w:rFonts w:hint="eastAsia" w:cs="Times New Roman"/>
          <w:color w:val="auto"/>
          <w:spacing w:val="0"/>
          <w:kern w:val="2"/>
          <w:sz w:val="24"/>
          <w:szCs w:val="24"/>
          <w:lang w:val="en-US" w:eastAsia="zh-CN" w:bidi="ar-SA"/>
        </w:rPr>
        <w:t>。</w:t>
      </w:r>
    </w:p>
    <w:p w14:paraId="1E6134E7">
      <w:pPr>
        <w:spacing w:line="360" w:lineRule="auto"/>
        <w:jc w:val="left"/>
        <w:rPr>
          <w:rFonts w:hint="eastAsia"/>
          <w:sz w:val="24"/>
          <w:lang w:eastAsia="zh-CN"/>
        </w:rPr>
      </w:pPr>
      <w:r>
        <w:rPr>
          <w:rFonts w:hint="eastAsia"/>
          <w:sz w:val="24"/>
        </w:rPr>
        <w:t>5.</w:t>
      </w:r>
      <w:r>
        <w:rPr>
          <w:rFonts w:hint="eastAsia"/>
          <w:sz w:val="24"/>
          <w:lang w:val="en-US" w:eastAsia="zh-CN"/>
        </w:rPr>
        <w:t>6</w:t>
      </w:r>
      <w:r>
        <w:rPr>
          <w:rFonts w:hint="eastAsia"/>
          <w:sz w:val="24"/>
        </w:rPr>
        <w:t xml:space="preserve">  </w:t>
      </w:r>
      <w:r>
        <w:rPr>
          <w:rFonts w:hint="eastAsia"/>
          <w:sz w:val="24"/>
          <w:lang w:eastAsia="zh-CN"/>
        </w:rPr>
        <w:t>转位</w:t>
      </w:r>
      <w:r>
        <w:rPr>
          <w:rFonts w:hint="eastAsia"/>
          <w:sz w:val="24"/>
          <w:lang w:val="en-US" w:eastAsia="zh-CN"/>
        </w:rPr>
        <w:t>不平衡</w:t>
      </w:r>
      <w:r>
        <w:rPr>
          <w:rFonts w:hint="eastAsia"/>
          <w:sz w:val="24"/>
          <w:lang w:eastAsia="zh-CN"/>
        </w:rPr>
        <w:t>相角测量示值误差</w:t>
      </w:r>
    </w:p>
    <w:p w14:paraId="31CD934B">
      <w:pPr>
        <w:spacing w:line="360" w:lineRule="auto"/>
        <w:jc w:val="left"/>
        <w:rPr>
          <w:rFonts w:hint="default"/>
          <w:sz w:val="24"/>
          <w:lang w:val="en-US" w:eastAsia="zh-CN"/>
        </w:rPr>
      </w:pPr>
      <w:r>
        <w:rPr>
          <w:rFonts w:hint="eastAsia"/>
          <w:sz w:val="24"/>
          <w:lang w:val="en-US" w:eastAsia="zh-CN"/>
        </w:rPr>
        <w:t xml:space="preserve">    </w:t>
      </w:r>
      <w:r>
        <w:rPr>
          <w:rFonts w:hint="eastAsia" w:ascii="Times New Roman" w:cs="Times New Roman"/>
          <w:color w:val="auto"/>
          <w:spacing w:val="0"/>
          <w:kern w:val="2"/>
          <w:sz w:val="24"/>
          <w:szCs w:val="24"/>
          <w:lang w:val="en-US" w:eastAsia="zh-CN" w:bidi="ar-SA"/>
        </w:rPr>
        <w:t>由用户或制造者确定</w:t>
      </w:r>
      <w:r>
        <w:rPr>
          <w:rFonts w:hint="eastAsia" w:cs="Times New Roman"/>
          <w:color w:val="auto"/>
          <w:spacing w:val="0"/>
          <w:kern w:val="2"/>
          <w:sz w:val="24"/>
          <w:szCs w:val="24"/>
          <w:lang w:val="en-US" w:eastAsia="zh-CN" w:bidi="ar-SA"/>
        </w:rPr>
        <w:t>。</w:t>
      </w:r>
    </w:p>
    <w:p w14:paraId="4B999807">
      <w:pPr>
        <w:pStyle w:val="23"/>
        <w:spacing w:line="360" w:lineRule="auto"/>
        <w:ind w:left="0" w:firstLine="420" w:firstLineChars="200"/>
        <w:jc w:val="left"/>
        <w:rPr>
          <w:rFonts w:ascii="仿宋" w:hAnsi="仿宋" w:eastAsia="仿宋"/>
          <w:color w:val="auto"/>
          <w:spacing w:val="0"/>
          <w:sz w:val="21"/>
          <w:szCs w:val="21"/>
        </w:rPr>
      </w:pPr>
      <w:r>
        <w:rPr>
          <w:rFonts w:hint="eastAsia" w:ascii="仿宋" w:hAnsi="仿宋" w:eastAsia="仿宋"/>
          <w:color w:val="auto"/>
          <w:spacing w:val="0"/>
          <w:sz w:val="21"/>
          <w:szCs w:val="21"/>
        </w:rPr>
        <w:t>注：以上指标仅供参考。</w:t>
      </w:r>
    </w:p>
    <w:p w14:paraId="5E878278">
      <w:pPr>
        <w:spacing w:line="360" w:lineRule="auto"/>
        <w:jc w:val="left"/>
        <w:rPr>
          <w:rFonts w:ascii="黑体" w:eastAsia="黑体"/>
          <w:color w:val="000000"/>
          <w:sz w:val="24"/>
        </w:rPr>
      </w:pPr>
      <w:bookmarkStart w:id="14" w:name="_Toc29297842"/>
      <w:r>
        <w:rPr>
          <w:rFonts w:hint="eastAsia" w:ascii="黑体" w:eastAsia="黑体"/>
          <w:color w:val="000000"/>
          <w:sz w:val="24"/>
        </w:rPr>
        <w:t>6  校准条件</w:t>
      </w:r>
      <w:bookmarkEnd w:id="14"/>
    </w:p>
    <w:p w14:paraId="7CD0CAF1">
      <w:pPr>
        <w:spacing w:line="360" w:lineRule="auto"/>
        <w:outlineLvl w:val="1"/>
        <w:rPr>
          <w:sz w:val="24"/>
        </w:rPr>
      </w:pPr>
      <w:bookmarkStart w:id="15" w:name="_Toc29297844"/>
      <w:r>
        <w:rPr>
          <w:sz w:val="24"/>
        </w:rPr>
        <w:t xml:space="preserve">6.1  </w:t>
      </w:r>
      <w:r>
        <w:rPr>
          <w:rFonts w:hAnsi="宋体"/>
          <w:sz w:val="24"/>
        </w:rPr>
        <w:t>环境条件</w:t>
      </w:r>
    </w:p>
    <w:p w14:paraId="58B572C6">
      <w:pPr>
        <w:spacing w:line="360" w:lineRule="auto"/>
        <w:jc w:val="left"/>
        <w:outlineLvl w:val="1"/>
        <w:rPr>
          <w:rFonts w:hint="eastAsia" w:eastAsia="宋体"/>
          <w:sz w:val="24"/>
          <w:lang w:eastAsia="zh-CN"/>
        </w:rPr>
      </w:pPr>
      <w:r>
        <w:rPr>
          <w:sz w:val="24"/>
        </w:rPr>
        <w:t>6.1.1</w:t>
      </w:r>
      <w:r>
        <w:rPr>
          <w:rFonts w:hAnsi="宋体"/>
          <w:sz w:val="24"/>
        </w:rPr>
        <w:t>环境温度</w:t>
      </w:r>
      <w:r>
        <w:rPr>
          <w:sz w:val="24"/>
        </w:rPr>
        <w:t>：1</w:t>
      </w:r>
      <w:r>
        <w:rPr>
          <w:rFonts w:hint="eastAsia"/>
          <w:sz w:val="24"/>
          <w:lang w:val="en-US" w:eastAsia="zh-CN"/>
        </w:rPr>
        <w:t>0</w:t>
      </w:r>
      <w:r>
        <w:rPr>
          <w:rFonts w:hint="eastAsia" w:ascii="宋体" w:hAnsi="宋体" w:cs="宋体"/>
          <w:sz w:val="24"/>
        </w:rPr>
        <w:t>℃</w:t>
      </w:r>
      <w:r>
        <w:rPr>
          <w:sz w:val="24"/>
        </w:rPr>
        <w:t>～</w:t>
      </w:r>
      <w:r>
        <w:rPr>
          <w:rFonts w:hint="eastAsia"/>
          <w:sz w:val="24"/>
          <w:lang w:val="en-US" w:eastAsia="zh-CN"/>
        </w:rPr>
        <w:t>40</w:t>
      </w:r>
      <w:r>
        <w:rPr>
          <w:rFonts w:hint="eastAsia" w:ascii="宋体" w:hAnsi="宋体" w:cs="宋体"/>
          <w:sz w:val="24"/>
        </w:rPr>
        <w:t>℃</w:t>
      </w:r>
      <w:r>
        <w:rPr>
          <w:rFonts w:hint="eastAsia"/>
          <w:sz w:val="24"/>
          <w:lang w:eastAsia="zh-CN"/>
        </w:rPr>
        <w:t>；</w:t>
      </w:r>
    </w:p>
    <w:p w14:paraId="6097E64B">
      <w:pPr>
        <w:spacing w:line="360" w:lineRule="auto"/>
        <w:jc w:val="left"/>
        <w:outlineLvl w:val="1"/>
        <w:rPr>
          <w:rFonts w:hint="eastAsia" w:hAnsi="宋体" w:eastAsia="宋体"/>
          <w:sz w:val="24"/>
          <w:lang w:eastAsia="zh-CN"/>
        </w:rPr>
      </w:pPr>
      <w:r>
        <w:rPr>
          <w:sz w:val="24"/>
        </w:rPr>
        <w:t>6.1.</w:t>
      </w:r>
      <w:r>
        <w:rPr>
          <w:rFonts w:hint="eastAsia"/>
          <w:sz w:val="24"/>
          <w:lang w:val="en-US" w:eastAsia="zh-CN"/>
        </w:rPr>
        <w:t>2</w:t>
      </w:r>
      <w:r>
        <w:rPr>
          <w:sz w:val="24"/>
        </w:rPr>
        <w:t>环境相对湿度：</w:t>
      </w:r>
      <w:r>
        <w:rPr>
          <w:rFonts w:hint="eastAsia"/>
          <w:sz w:val="24"/>
        </w:rPr>
        <w:t>≤</w:t>
      </w:r>
      <w:r>
        <w:rPr>
          <w:sz w:val="24"/>
        </w:rPr>
        <w:t>85%</w:t>
      </w:r>
      <w:r>
        <w:rPr>
          <w:rFonts w:hint="eastAsia" w:hAnsi="宋体"/>
          <w:sz w:val="24"/>
          <w:lang w:eastAsia="zh-CN"/>
        </w:rPr>
        <w:t>；</w:t>
      </w:r>
    </w:p>
    <w:p w14:paraId="495760E2">
      <w:pPr>
        <w:spacing w:line="360" w:lineRule="auto"/>
        <w:jc w:val="left"/>
        <w:outlineLvl w:val="1"/>
        <w:rPr>
          <w:rFonts w:hAnsi="宋体"/>
          <w:sz w:val="24"/>
        </w:rPr>
      </w:pPr>
      <w:r>
        <w:rPr>
          <w:sz w:val="24"/>
        </w:rPr>
        <w:t>6.1.</w:t>
      </w:r>
      <w:r>
        <w:rPr>
          <w:rFonts w:hint="eastAsia"/>
          <w:sz w:val="24"/>
          <w:lang w:val="en-US" w:eastAsia="zh-CN"/>
        </w:rPr>
        <w:t>3</w:t>
      </w:r>
      <w:r>
        <w:rPr>
          <w:rFonts w:hint="eastAsia" w:hAnsi="宋体"/>
          <w:sz w:val="24"/>
          <w:lang w:eastAsia="zh-CN"/>
        </w:rPr>
        <w:t>无腐蚀性介质的环境中。</w:t>
      </w:r>
    </w:p>
    <w:p w14:paraId="3D5CC0EB">
      <w:pPr>
        <w:spacing w:line="360" w:lineRule="auto"/>
        <w:outlineLvl w:val="2"/>
        <w:rPr>
          <w:sz w:val="24"/>
        </w:rPr>
      </w:pPr>
      <w:r>
        <w:rPr>
          <w:sz w:val="24"/>
        </w:rPr>
        <w:t>6.</w:t>
      </w:r>
      <w:r>
        <w:rPr>
          <w:rFonts w:hint="eastAsia"/>
          <w:sz w:val="24"/>
          <w:lang w:val="en-US" w:eastAsia="zh-CN"/>
        </w:rPr>
        <w:t>2</w:t>
      </w:r>
      <w:r>
        <w:rPr>
          <w:rFonts w:hint="eastAsia"/>
          <w:sz w:val="24"/>
        </w:rPr>
        <w:t xml:space="preserve">  测量标准及其他设备</w:t>
      </w:r>
    </w:p>
    <w:p w14:paraId="22FDA9FA">
      <w:pPr>
        <w:spacing w:line="360" w:lineRule="auto"/>
        <w:jc w:val="left"/>
        <w:outlineLvl w:val="1"/>
        <w:rPr>
          <w:rFonts w:hint="eastAsia" w:hAnsi="宋体"/>
          <w:sz w:val="24"/>
          <w:lang w:eastAsia="zh-CN"/>
        </w:rPr>
      </w:pPr>
      <w:r>
        <w:rPr>
          <w:sz w:val="24"/>
        </w:rPr>
        <w:t>6.</w:t>
      </w:r>
      <w:r>
        <w:rPr>
          <w:rFonts w:hint="eastAsia"/>
          <w:sz w:val="24"/>
          <w:lang w:val="en-US" w:eastAsia="zh-CN"/>
        </w:rPr>
        <w:t>2</w:t>
      </w:r>
      <w:r>
        <w:rPr>
          <w:sz w:val="24"/>
        </w:rPr>
        <w:t>.1</w:t>
      </w:r>
      <w:r>
        <w:rPr>
          <w:rFonts w:hint="eastAsia" w:hAnsi="宋体"/>
          <w:sz w:val="24"/>
          <w:lang w:eastAsia="zh-CN"/>
        </w:rPr>
        <w:t>校验转子</w:t>
      </w:r>
    </w:p>
    <w:p w14:paraId="6F2C92B8">
      <w:pPr>
        <w:spacing w:line="360" w:lineRule="auto"/>
        <w:ind w:firstLine="480"/>
        <w:jc w:val="left"/>
        <w:outlineLvl w:val="1"/>
        <w:rPr>
          <w:rFonts w:hint="eastAsia" w:ascii="宋体" w:hAnsi="宋体" w:eastAsia="宋体" w:cs="宋体"/>
          <w:sz w:val="24"/>
          <w:lang w:val="en-US" w:eastAsia="zh-CN"/>
        </w:rPr>
      </w:pPr>
      <w:r>
        <w:rPr>
          <w:rFonts w:hint="eastAsia" w:hAnsi="宋体"/>
          <w:sz w:val="24"/>
          <w:lang w:val="en-US" w:eastAsia="zh-CN"/>
        </w:rPr>
        <w:t>采用A型校验转子，如图2所示，转子规格及计量特性要求见附录</w:t>
      </w:r>
      <w:r>
        <w:rPr>
          <w:rFonts w:hint="default" w:hAnsi="宋体"/>
          <w:sz w:val="24"/>
          <w:lang w:val="en-US" w:eastAsia="zh-CN"/>
        </w:rPr>
        <w:t>C</w:t>
      </w:r>
      <w:r>
        <w:rPr>
          <w:rFonts w:hint="eastAsia" w:hAnsi="宋体"/>
          <w:sz w:val="24"/>
          <w:lang w:val="en-US" w:eastAsia="zh-CN"/>
        </w:rPr>
        <w:t>。</w:t>
      </w:r>
    </w:p>
    <w:p w14:paraId="143F77B1">
      <w:pPr>
        <w:spacing w:line="360" w:lineRule="auto"/>
        <w:jc w:val="center"/>
        <w:outlineLvl w:val="1"/>
        <w:rPr>
          <w:rFonts w:hint="default"/>
          <w:sz w:val="24"/>
          <w:lang w:val="en-US" w:eastAsia="zh-CN"/>
        </w:rPr>
      </w:pPr>
      <w:r>
        <w:drawing>
          <wp:anchor distT="0" distB="0" distL="114300" distR="114300" simplePos="0" relativeHeight="251663360" behindDoc="0" locked="0" layoutInCell="1" allowOverlap="1">
            <wp:simplePos x="0" y="0"/>
            <wp:positionH relativeFrom="column">
              <wp:posOffset>1733550</wp:posOffset>
            </wp:positionH>
            <wp:positionV relativeFrom="paragraph">
              <wp:posOffset>91440</wp:posOffset>
            </wp:positionV>
            <wp:extent cx="2305685" cy="1309370"/>
            <wp:effectExtent l="0" t="0" r="18415" b="5080"/>
            <wp:wrapTopAndBottom/>
            <wp:docPr id="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5"/>
                    <pic:cNvPicPr>
                      <a:picLocks noChangeAspect="1"/>
                    </pic:cNvPicPr>
                  </pic:nvPicPr>
                  <pic:blipFill>
                    <a:blip r:embed="rId17"/>
                    <a:stretch>
                      <a:fillRect/>
                    </a:stretch>
                  </pic:blipFill>
                  <pic:spPr>
                    <a:xfrm>
                      <a:off x="0" y="0"/>
                      <a:ext cx="2305685" cy="1309370"/>
                    </a:xfrm>
                    <a:prstGeom prst="rect">
                      <a:avLst/>
                    </a:prstGeom>
                    <a:noFill/>
                    <a:ln>
                      <a:noFill/>
                    </a:ln>
                  </pic:spPr>
                </pic:pic>
              </a:graphicData>
            </a:graphic>
          </wp:anchor>
        </w:drawing>
      </w:r>
      <w:r>
        <w:rPr>
          <w:rFonts w:hint="eastAsia"/>
          <w:sz w:val="24"/>
          <w:lang w:eastAsia="zh-CN"/>
        </w:rPr>
        <w:t>说明：</w:t>
      </w:r>
      <w:r>
        <w:rPr>
          <w:rFonts w:hint="eastAsia"/>
          <w:sz w:val="24"/>
          <w:lang w:val="en-US" w:eastAsia="zh-CN"/>
        </w:rPr>
        <w:t>1、2、3</w:t>
      </w:r>
      <w:r>
        <w:rPr>
          <w:rFonts w:hint="eastAsia" w:ascii="宋体" w:hAnsi="宋体" w:eastAsia="宋体" w:cs="宋体"/>
          <w:sz w:val="24"/>
          <w:lang w:val="en-US" w:eastAsia="zh-CN"/>
        </w:rPr>
        <w:t>—</w:t>
      </w:r>
      <w:r>
        <w:rPr>
          <w:rFonts w:hint="eastAsia" w:ascii="宋体" w:hAnsi="宋体" w:cs="宋体"/>
          <w:color w:val="auto"/>
          <w:sz w:val="24"/>
          <w:lang w:val="en-US" w:eastAsia="zh-CN"/>
        </w:rPr>
        <w:t>校准</w:t>
      </w:r>
      <w:r>
        <w:rPr>
          <w:rFonts w:hint="eastAsia" w:ascii="宋体" w:hAnsi="宋体" w:cs="宋体"/>
          <w:sz w:val="24"/>
          <w:lang w:val="en-US" w:eastAsia="zh-CN"/>
        </w:rPr>
        <w:t>平面</w:t>
      </w:r>
    </w:p>
    <w:p w14:paraId="6BD4A3CF">
      <w:pPr>
        <w:spacing w:line="360" w:lineRule="auto"/>
        <w:jc w:val="center"/>
        <w:outlineLvl w:val="1"/>
        <w:rPr>
          <w:rFonts w:hint="default"/>
          <w:sz w:val="24"/>
          <w:lang w:val="en-US"/>
        </w:rPr>
      </w:pPr>
      <w:r>
        <w:rPr>
          <w:rFonts w:hint="eastAsia"/>
          <w:sz w:val="24"/>
          <w:lang w:eastAsia="zh-CN"/>
        </w:rPr>
        <w:t>图</w:t>
      </w:r>
      <w:r>
        <w:rPr>
          <w:rFonts w:hint="eastAsia"/>
          <w:sz w:val="24"/>
          <w:lang w:val="en-US" w:eastAsia="zh-CN"/>
        </w:rPr>
        <w:t>2  A型</w:t>
      </w:r>
      <w:r>
        <w:rPr>
          <w:rFonts w:hint="eastAsia" w:hAnsi="宋体"/>
          <w:sz w:val="24"/>
          <w:lang w:val="en-US" w:eastAsia="zh-CN"/>
        </w:rPr>
        <w:t>校验</w:t>
      </w:r>
      <w:r>
        <w:rPr>
          <w:rFonts w:hint="eastAsia"/>
          <w:sz w:val="24"/>
          <w:lang w:val="en-US" w:eastAsia="zh-CN"/>
        </w:rPr>
        <w:t>转子</w:t>
      </w:r>
    </w:p>
    <w:p w14:paraId="2C4AE519">
      <w:pPr>
        <w:spacing w:line="360" w:lineRule="auto"/>
        <w:jc w:val="left"/>
        <w:outlineLvl w:val="1"/>
        <w:rPr>
          <w:rFonts w:hint="eastAsia"/>
          <w:sz w:val="24"/>
          <w:lang w:eastAsia="zh-CN"/>
        </w:rPr>
      </w:pPr>
      <w:r>
        <w:rPr>
          <w:sz w:val="24"/>
        </w:rPr>
        <w:t>6.</w:t>
      </w:r>
      <w:r>
        <w:rPr>
          <w:rFonts w:hint="eastAsia"/>
          <w:sz w:val="24"/>
          <w:lang w:val="en-US" w:eastAsia="zh-CN"/>
        </w:rPr>
        <w:t>2</w:t>
      </w:r>
      <w:r>
        <w:rPr>
          <w:sz w:val="24"/>
        </w:rPr>
        <w:t>.</w:t>
      </w:r>
      <w:r>
        <w:rPr>
          <w:rFonts w:hint="eastAsia"/>
          <w:sz w:val="24"/>
          <w:lang w:val="en-US" w:eastAsia="zh-CN"/>
        </w:rPr>
        <w:t>2</w:t>
      </w:r>
      <w:r>
        <w:rPr>
          <w:rFonts w:hint="eastAsia"/>
          <w:sz w:val="24"/>
          <w:lang w:eastAsia="zh-CN"/>
        </w:rPr>
        <w:t>试验质量</w:t>
      </w:r>
    </w:p>
    <w:p w14:paraId="3CFB0F5E">
      <w:pPr>
        <w:spacing w:line="360" w:lineRule="auto"/>
        <w:ind w:firstLine="480"/>
        <w:jc w:val="left"/>
        <w:outlineLvl w:val="1"/>
        <w:rPr>
          <w:rFonts w:hint="eastAsia"/>
          <w:sz w:val="24"/>
          <w:lang w:val="en-US" w:eastAsia="zh-CN"/>
        </w:rPr>
      </w:pPr>
      <w:r>
        <w:rPr>
          <w:rFonts w:hint="eastAsia"/>
          <w:sz w:val="24"/>
          <w:lang w:val="en-US" w:eastAsia="zh-CN"/>
        </w:rPr>
        <w:t>与校验转子连接的试验质量块，可以采用各种型式制作，其质量的最大允许误差：</w:t>
      </w:r>
      <w:r>
        <w:rPr>
          <w:rFonts w:hint="default" w:ascii="Calibri" w:hAnsi="Calibri" w:cs="Calibri"/>
          <w:sz w:val="24"/>
          <w:lang w:val="en-US" w:eastAsia="zh-CN"/>
        </w:rPr>
        <w:t>±</w:t>
      </w:r>
      <w:r>
        <w:rPr>
          <w:rFonts w:hint="eastAsia"/>
          <w:sz w:val="24"/>
          <w:lang w:val="en-US" w:eastAsia="zh-CN"/>
        </w:rPr>
        <w:t>0.5%。</w:t>
      </w:r>
    </w:p>
    <w:p w14:paraId="2E33C71E">
      <w:pPr>
        <w:spacing w:line="360" w:lineRule="auto"/>
        <w:jc w:val="left"/>
        <w:outlineLvl w:val="1"/>
        <w:rPr>
          <w:rFonts w:hint="eastAsia"/>
          <w:sz w:val="24"/>
          <w:lang w:eastAsia="zh-CN"/>
        </w:rPr>
      </w:pPr>
      <w:r>
        <w:rPr>
          <w:sz w:val="24"/>
        </w:rPr>
        <w:t>6.</w:t>
      </w:r>
      <w:r>
        <w:rPr>
          <w:rFonts w:hint="eastAsia"/>
          <w:sz w:val="24"/>
          <w:lang w:val="en-US" w:eastAsia="zh-CN"/>
        </w:rPr>
        <w:t>2</w:t>
      </w:r>
      <w:r>
        <w:rPr>
          <w:sz w:val="24"/>
        </w:rPr>
        <w:t>.</w:t>
      </w:r>
      <w:r>
        <w:rPr>
          <w:rFonts w:hint="eastAsia"/>
          <w:sz w:val="24"/>
          <w:lang w:val="en-US" w:eastAsia="zh-CN"/>
        </w:rPr>
        <w:t>3</w:t>
      </w:r>
      <w:r>
        <w:rPr>
          <w:rFonts w:hint="eastAsia"/>
          <w:sz w:val="24"/>
          <w:lang w:eastAsia="zh-CN"/>
        </w:rPr>
        <w:t>电子天平</w:t>
      </w:r>
    </w:p>
    <w:p w14:paraId="63BF4F78">
      <w:pPr>
        <w:spacing w:line="360" w:lineRule="auto"/>
        <w:jc w:val="left"/>
        <w:outlineLvl w:val="1"/>
        <w:rPr>
          <w:rFonts w:hint="eastAsia" w:eastAsia="宋体"/>
          <w:sz w:val="24"/>
          <w:lang w:val="en-US" w:eastAsia="zh-CN"/>
        </w:rPr>
      </w:pPr>
      <w:r>
        <w:rPr>
          <w:rFonts w:hint="eastAsia"/>
          <w:sz w:val="24"/>
          <w:lang w:val="en-US" w:eastAsia="zh-CN"/>
        </w:rPr>
        <w:t xml:space="preserve">    需满足试验质量的测量范围，准确度等级优于等于</w:t>
      </w:r>
      <w:r>
        <w:drawing>
          <wp:inline distT="0" distB="0" distL="114300" distR="114300">
            <wp:extent cx="197485" cy="142875"/>
            <wp:effectExtent l="0" t="0" r="12065" b="9525"/>
            <wp:docPr id="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5"/>
                    <pic:cNvPicPr>
                      <a:picLocks noChangeAspect="1"/>
                    </pic:cNvPicPr>
                  </pic:nvPicPr>
                  <pic:blipFill>
                    <a:blip r:embed="rId18"/>
                    <a:stretch>
                      <a:fillRect/>
                    </a:stretch>
                  </pic:blipFill>
                  <pic:spPr>
                    <a:xfrm>
                      <a:off x="0" y="0"/>
                      <a:ext cx="197485" cy="142875"/>
                    </a:xfrm>
                    <a:prstGeom prst="rect">
                      <a:avLst/>
                    </a:prstGeom>
                    <a:noFill/>
                    <a:ln>
                      <a:noFill/>
                    </a:ln>
                  </pic:spPr>
                </pic:pic>
              </a:graphicData>
            </a:graphic>
          </wp:inline>
        </w:drawing>
      </w:r>
      <w:r>
        <w:rPr>
          <w:rFonts w:hint="eastAsia"/>
          <w:lang w:eastAsia="zh-CN"/>
        </w:rPr>
        <w:t>级。</w:t>
      </w:r>
    </w:p>
    <w:p w14:paraId="024D4F3F">
      <w:pPr>
        <w:spacing w:line="360" w:lineRule="auto"/>
        <w:jc w:val="left"/>
        <w:rPr>
          <w:rFonts w:ascii="黑体" w:eastAsia="黑体"/>
          <w:color w:val="000000"/>
          <w:sz w:val="24"/>
        </w:rPr>
      </w:pPr>
      <w:r>
        <w:rPr>
          <w:rFonts w:hint="eastAsia" w:ascii="黑体" w:eastAsia="黑体"/>
          <w:color w:val="000000"/>
          <w:sz w:val="24"/>
        </w:rPr>
        <w:t>7  校准项目和校准方法</w:t>
      </w:r>
    </w:p>
    <w:p w14:paraId="7E3C164E">
      <w:pPr>
        <w:spacing w:line="360" w:lineRule="auto"/>
        <w:outlineLvl w:val="2"/>
        <w:rPr>
          <w:sz w:val="24"/>
        </w:rPr>
      </w:pPr>
      <w:r>
        <w:rPr>
          <w:rFonts w:hint="eastAsia"/>
          <w:sz w:val="24"/>
        </w:rPr>
        <w:t>7.1  校准项目</w:t>
      </w:r>
    </w:p>
    <w:p w14:paraId="30FCE457">
      <w:pPr>
        <w:spacing w:line="360" w:lineRule="auto"/>
        <w:ind w:firstLine="480" w:firstLineChars="200"/>
        <w:jc w:val="left"/>
        <w:outlineLvl w:val="2"/>
        <w:rPr>
          <w:rFonts w:ascii="Times New Roman"/>
          <w:b w:val="0"/>
          <w:sz w:val="21"/>
          <w:szCs w:val="21"/>
        </w:rPr>
      </w:pPr>
      <w:r>
        <w:rPr>
          <w:rFonts w:hint="eastAsia"/>
          <w:sz w:val="24"/>
        </w:rPr>
        <w:t>校准项目见表</w:t>
      </w:r>
      <w:r>
        <w:rPr>
          <w:rFonts w:hint="eastAsia"/>
          <w:sz w:val="24"/>
          <w:lang w:val="en-US" w:eastAsia="zh-CN"/>
        </w:rPr>
        <w:t>1</w:t>
      </w:r>
      <w:r>
        <w:rPr>
          <w:rFonts w:hint="eastAsia"/>
          <w:sz w:val="24"/>
        </w:rPr>
        <w:t>。</w:t>
      </w:r>
    </w:p>
    <w:p w14:paraId="65ABB71B">
      <w:pPr>
        <w:pStyle w:val="22"/>
        <w:numPr>
          <w:ilvl w:val="0"/>
          <w:numId w:val="0"/>
        </w:numPr>
        <w:spacing w:line="360" w:lineRule="auto"/>
        <w:jc w:val="center"/>
        <w:rPr>
          <w:rFonts w:ascii="Times New Roman"/>
          <w:b w:val="0"/>
          <w:sz w:val="21"/>
          <w:szCs w:val="21"/>
        </w:rPr>
      </w:pPr>
    </w:p>
    <w:p w14:paraId="6C8C3D53">
      <w:pPr>
        <w:pStyle w:val="22"/>
        <w:numPr>
          <w:ilvl w:val="0"/>
          <w:numId w:val="0"/>
        </w:numPr>
        <w:spacing w:line="360" w:lineRule="auto"/>
        <w:jc w:val="center"/>
        <w:rPr>
          <w:rFonts w:ascii="Times New Roman"/>
          <w:b w:val="0"/>
          <w:sz w:val="21"/>
          <w:szCs w:val="21"/>
        </w:rPr>
      </w:pPr>
    </w:p>
    <w:p w14:paraId="5367459C">
      <w:pPr>
        <w:pStyle w:val="22"/>
        <w:numPr>
          <w:ilvl w:val="0"/>
          <w:numId w:val="0"/>
        </w:numPr>
        <w:spacing w:line="360" w:lineRule="auto"/>
        <w:jc w:val="center"/>
        <w:rPr>
          <w:rFonts w:ascii="Times New Roman" w:eastAsia="宋体"/>
          <w:b w:val="0"/>
          <w:color w:val="auto"/>
        </w:rPr>
      </w:pPr>
      <w:r>
        <w:rPr>
          <w:rFonts w:ascii="Times New Roman"/>
          <w:b w:val="0"/>
          <w:sz w:val="21"/>
          <w:szCs w:val="21"/>
        </w:rPr>
        <w:t>表</w:t>
      </w:r>
      <w:r>
        <w:rPr>
          <w:rFonts w:hint="eastAsia" w:ascii="Times New Roman"/>
          <w:b w:val="0"/>
          <w:sz w:val="21"/>
          <w:szCs w:val="21"/>
          <w:lang w:val="en-US" w:eastAsia="zh-CN"/>
        </w:rPr>
        <w:t>1</w:t>
      </w:r>
      <w:r>
        <w:rPr>
          <w:rFonts w:ascii="Times New Roman"/>
          <w:b w:val="0"/>
          <w:sz w:val="21"/>
          <w:szCs w:val="21"/>
        </w:rPr>
        <w:t xml:space="preserve">  </w:t>
      </w:r>
      <w:r>
        <w:rPr>
          <w:rFonts w:hint="eastAsia" w:ascii="Times New Roman"/>
          <w:b w:val="0"/>
          <w:sz w:val="21"/>
          <w:szCs w:val="21"/>
        </w:rPr>
        <w:t>校准项目</w:t>
      </w:r>
    </w:p>
    <w:tbl>
      <w:tblPr>
        <w:tblStyle w:val="16"/>
        <w:tblW w:w="0" w:type="auto"/>
        <w:tblInd w:w="87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84"/>
        <w:gridCol w:w="5812"/>
      </w:tblGrid>
      <w:tr w14:paraId="015EB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230152FD">
            <w:pPr>
              <w:spacing w:line="360" w:lineRule="auto"/>
              <w:jc w:val="center"/>
              <w:outlineLvl w:val="1"/>
              <w:rPr>
                <w:rFonts w:hint="eastAsia"/>
                <w:sz w:val="24"/>
                <w:lang w:val="en-US" w:eastAsia="zh-CN"/>
              </w:rPr>
            </w:pPr>
            <w:r>
              <w:rPr>
                <w:rFonts w:hint="eastAsia"/>
                <w:sz w:val="24"/>
                <w:lang w:val="en-US" w:eastAsia="zh-CN"/>
              </w:rPr>
              <w:t>序号</w:t>
            </w:r>
          </w:p>
        </w:tc>
        <w:tc>
          <w:tcPr>
            <w:tcW w:w="5812" w:type="dxa"/>
            <w:noWrap w:val="0"/>
            <w:vAlign w:val="center"/>
          </w:tcPr>
          <w:p w14:paraId="2BBD9710">
            <w:pPr>
              <w:spacing w:line="360" w:lineRule="auto"/>
              <w:jc w:val="center"/>
              <w:outlineLvl w:val="1"/>
              <w:rPr>
                <w:rFonts w:hint="eastAsia"/>
                <w:sz w:val="24"/>
                <w:lang w:val="en-US" w:eastAsia="zh-CN"/>
              </w:rPr>
            </w:pPr>
            <w:r>
              <w:rPr>
                <w:rFonts w:hint="eastAsia"/>
                <w:sz w:val="24"/>
                <w:lang w:val="en-US" w:eastAsia="zh-CN"/>
              </w:rPr>
              <w:t>校准项目名称</w:t>
            </w:r>
          </w:p>
        </w:tc>
      </w:tr>
      <w:tr w14:paraId="25F33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6EEB77B9">
            <w:pPr>
              <w:spacing w:line="360" w:lineRule="auto"/>
              <w:jc w:val="center"/>
              <w:outlineLvl w:val="1"/>
              <w:rPr>
                <w:rFonts w:hint="eastAsia"/>
                <w:sz w:val="24"/>
                <w:lang w:val="en-US" w:eastAsia="zh-CN"/>
              </w:rPr>
            </w:pPr>
            <w:r>
              <w:rPr>
                <w:rFonts w:hint="eastAsia"/>
                <w:sz w:val="24"/>
                <w:lang w:val="en-US" w:eastAsia="zh-CN"/>
              </w:rPr>
              <w:t>1</w:t>
            </w:r>
          </w:p>
        </w:tc>
        <w:tc>
          <w:tcPr>
            <w:tcW w:w="5812" w:type="dxa"/>
            <w:noWrap w:val="0"/>
            <w:vAlign w:val="center"/>
          </w:tcPr>
          <w:p w14:paraId="6C58ABC6">
            <w:pPr>
              <w:spacing w:line="360" w:lineRule="auto"/>
              <w:jc w:val="center"/>
              <w:outlineLvl w:val="1"/>
              <w:rPr>
                <w:rFonts w:hint="eastAsia"/>
                <w:sz w:val="24"/>
                <w:lang w:val="en-US" w:eastAsia="zh-CN"/>
              </w:rPr>
            </w:pPr>
            <w:r>
              <w:rPr>
                <w:rFonts w:hint="eastAsia"/>
                <w:sz w:val="24"/>
                <w:lang w:val="en-US" w:eastAsia="zh-CN"/>
              </w:rPr>
              <w:t>最小可达剩余不平衡量</w:t>
            </w:r>
          </w:p>
        </w:tc>
      </w:tr>
      <w:tr w14:paraId="5E50B9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7509B5AD">
            <w:pPr>
              <w:spacing w:line="360" w:lineRule="auto"/>
              <w:jc w:val="center"/>
              <w:outlineLvl w:val="1"/>
              <w:rPr>
                <w:rFonts w:hint="eastAsia"/>
                <w:sz w:val="24"/>
                <w:lang w:val="en-US" w:eastAsia="zh-CN"/>
              </w:rPr>
            </w:pPr>
            <w:r>
              <w:rPr>
                <w:rFonts w:hint="eastAsia"/>
                <w:sz w:val="24"/>
                <w:lang w:val="en-US" w:eastAsia="zh-CN"/>
              </w:rPr>
              <w:t>2</w:t>
            </w:r>
          </w:p>
        </w:tc>
        <w:tc>
          <w:tcPr>
            <w:tcW w:w="5812" w:type="dxa"/>
            <w:noWrap w:val="0"/>
            <w:vAlign w:val="center"/>
          </w:tcPr>
          <w:p w14:paraId="1F0E0FFE">
            <w:pPr>
              <w:spacing w:line="360" w:lineRule="auto"/>
              <w:jc w:val="center"/>
              <w:outlineLvl w:val="1"/>
              <w:rPr>
                <w:rFonts w:hint="eastAsia"/>
                <w:sz w:val="24"/>
                <w:lang w:val="en-US" w:eastAsia="zh-CN"/>
              </w:rPr>
            </w:pPr>
            <w:r>
              <w:rPr>
                <w:rFonts w:hint="eastAsia"/>
                <w:sz w:val="24"/>
                <w:lang w:val="en-US" w:eastAsia="zh-CN"/>
              </w:rPr>
              <w:t>不平衡量减少率</w:t>
            </w:r>
          </w:p>
        </w:tc>
      </w:tr>
      <w:tr w14:paraId="18D15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20BA5BAE">
            <w:pPr>
              <w:spacing w:line="360" w:lineRule="auto"/>
              <w:jc w:val="center"/>
              <w:outlineLvl w:val="1"/>
              <w:rPr>
                <w:rFonts w:hint="eastAsia"/>
                <w:sz w:val="24"/>
                <w:lang w:val="en-US" w:eastAsia="zh-CN"/>
              </w:rPr>
            </w:pPr>
            <w:r>
              <w:rPr>
                <w:rFonts w:hint="eastAsia"/>
                <w:sz w:val="24"/>
                <w:lang w:val="en-US" w:eastAsia="zh-CN"/>
              </w:rPr>
              <w:t>3</w:t>
            </w:r>
          </w:p>
        </w:tc>
        <w:tc>
          <w:tcPr>
            <w:tcW w:w="5812" w:type="dxa"/>
            <w:noWrap w:val="0"/>
            <w:vAlign w:val="center"/>
          </w:tcPr>
          <w:p w14:paraId="58AEC705">
            <w:pPr>
              <w:spacing w:line="360" w:lineRule="auto"/>
              <w:jc w:val="center"/>
              <w:outlineLvl w:val="1"/>
              <w:rPr>
                <w:rFonts w:hint="eastAsia"/>
                <w:sz w:val="24"/>
                <w:lang w:val="en-US" w:eastAsia="zh-CN"/>
              </w:rPr>
            </w:pPr>
            <w:r>
              <w:rPr>
                <w:rFonts w:hint="eastAsia"/>
                <w:sz w:val="24"/>
                <w:lang w:val="en-US" w:eastAsia="zh-CN"/>
              </w:rPr>
              <w:t>原位重复装卡不平衡量测量重复性</w:t>
            </w:r>
          </w:p>
        </w:tc>
      </w:tr>
      <w:tr w14:paraId="5B9B3B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192279F1">
            <w:pPr>
              <w:spacing w:line="360" w:lineRule="auto"/>
              <w:jc w:val="center"/>
              <w:outlineLvl w:val="1"/>
              <w:rPr>
                <w:rFonts w:hint="eastAsia"/>
                <w:sz w:val="24"/>
                <w:lang w:val="en-US" w:eastAsia="zh-CN"/>
              </w:rPr>
            </w:pPr>
            <w:r>
              <w:rPr>
                <w:rFonts w:hint="eastAsia"/>
                <w:sz w:val="24"/>
                <w:lang w:val="en-US" w:eastAsia="zh-CN"/>
              </w:rPr>
              <w:t>4</w:t>
            </w:r>
          </w:p>
        </w:tc>
        <w:tc>
          <w:tcPr>
            <w:tcW w:w="5812" w:type="dxa"/>
            <w:noWrap w:val="0"/>
            <w:vAlign w:val="center"/>
          </w:tcPr>
          <w:p w14:paraId="7BC3658E">
            <w:pPr>
              <w:spacing w:line="360" w:lineRule="auto"/>
              <w:jc w:val="center"/>
              <w:outlineLvl w:val="1"/>
              <w:rPr>
                <w:rFonts w:hint="eastAsia"/>
                <w:sz w:val="24"/>
                <w:lang w:val="en-US" w:eastAsia="zh-CN"/>
              </w:rPr>
            </w:pPr>
            <w:r>
              <w:rPr>
                <w:rFonts w:hint="eastAsia"/>
                <w:sz w:val="24"/>
                <w:lang w:val="en-US" w:eastAsia="zh-CN"/>
              </w:rPr>
              <w:t>原位重复装卡不平衡相角测量重复性</w:t>
            </w:r>
          </w:p>
        </w:tc>
      </w:tr>
      <w:tr w14:paraId="02335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4F57F8D9">
            <w:pPr>
              <w:spacing w:line="360" w:lineRule="auto"/>
              <w:jc w:val="center"/>
              <w:outlineLvl w:val="1"/>
              <w:rPr>
                <w:rFonts w:hint="eastAsia"/>
                <w:sz w:val="24"/>
                <w:lang w:val="en-US" w:eastAsia="zh-CN"/>
              </w:rPr>
            </w:pPr>
            <w:r>
              <w:rPr>
                <w:rFonts w:hint="eastAsia"/>
                <w:sz w:val="24"/>
                <w:lang w:val="en-US" w:eastAsia="zh-CN"/>
              </w:rPr>
              <w:t>5</w:t>
            </w:r>
          </w:p>
        </w:tc>
        <w:tc>
          <w:tcPr>
            <w:tcW w:w="5812" w:type="dxa"/>
            <w:noWrap w:val="0"/>
            <w:vAlign w:val="center"/>
          </w:tcPr>
          <w:p w14:paraId="16DA96A4">
            <w:pPr>
              <w:spacing w:line="360" w:lineRule="auto"/>
              <w:jc w:val="center"/>
              <w:outlineLvl w:val="1"/>
              <w:rPr>
                <w:rFonts w:hint="eastAsia"/>
                <w:sz w:val="24"/>
                <w:lang w:val="en-US" w:eastAsia="zh-CN"/>
              </w:rPr>
            </w:pPr>
            <w:r>
              <w:rPr>
                <w:rFonts w:hint="eastAsia"/>
                <w:sz w:val="24"/>
                <w:lang w:val="en-US" w:eastAsia="zh-CN"/>
              </w:rPr>
              <w:t>转位不平衡量测量复现性</w:t>
            </w:r>
          </w:p>
        </w:tc>
      </w:tr>
      <w:tr w14:paraId="36D82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384" w:type="dxa"/>
            <w:noWrap w:val="0"/>
            <w:vAlign w:val="center"/>
          </w:tcPr>
          <w:p w14:paraId="5AA07966">
            <w:pPr>
              <w:spacing w:line="360" w:lineRule="auto"/>
              <w:jc w:val="center"/>
              <w:outlineLvl w:val="1"/>
              <w:rPr>
                <w:rFonts w:hint="eastAsia"/>
                <w:sz w:val="24"/>
                <w:lang w:val="en-US" w:eastAsia="zh-CN"/>
              </w:rPr>
            </w:pPr>
            <w:r>
              <w:rPr>
                <w:rFonts w:hint="eastAsia"/>
                <w:sz w:val="24"/>
                <w:lang w:val="en-US" w:eastAsia="zh-CN"/>
              </w:rPr>
              <w:t>6</w:t>
            </w:r>
          </w:p>
        </w:tc>
        <w:tc>
          <w:tcPr>
            <w:tcW w:w="5812" w:type="dxa"/>
            <w:noWrap w:val="0"/>
            <w:vAlign w:val="center"/>
          </w:tcPr>
          <w:p w14:paraId="7AB12490">
            <w:pPr>
              <w:spacing w:line="360" w:lineRule="auto"/>
              <w:jc w:val="center"/>
              <w:outlineLvl w:val="1"/>
              <w:rPr>
                <w:rFonts w:hint="eastAsia"/>
                <w:sz w:val="24"/>
                <w:lang w:val="en-US" w:eastAsia="zh-CN"/>
              </w:rPr>
            </w:pPr>
            <w:r>
              <w:rPr>
                <w:rFonts w:hint="eastAsia"/>
                <w:sz w:val="24"/>
                <w:lang w:val="en-US" w:eastAsia="zh-CN"/>
              </w:rPr>
              <w:t>转位不平衡相角测量示值误差</w:t>
            </w:r>
          </w:p>
        </w:tc>
      </w:tr>
    </w:tbl>
    <w:p w14:paraId="6DA5AD1F">
      <w:pPr>
        <w:pStyle w:val="22"/>
        <w:numPr>
          <w:ilvl w:val="0"/>
          <w:numId w:val="0"/>
        </w:numPr>
        <w:spacing w:line="360" w:lineRule="auto"/>
        <w:jc w:val="center"/>
        <w:rPr>
          <w:rFonts w:ascii="Times New Roman" w:eastAsia="宋体"/>
          <w:b w:val="0"/>
          <w:color w:val="auto"/>
        </w:rPr>
      </w:pPr>
    </w:p>
    <w:p w14:paraId="596CB179">
      <w:pPr>
        <w:spacing w:line="360" w:lineRule="auto"/>
        <w:outlineLvl w:val="2"/>
        <w:rPr>
          <w:sz w:val="24"/>
        </w:rPr>
      </w:pPr>
      <w:r>
        <w:rPr>
          <w:rFonts w:hint="eastAsia"/>
          <w:sz w:val="24"/>
        </w:rPr>
        <w:t>7.2  校准方法</w:t>
      </w:r>
    </w:p>
    <w:p w14:paraId="010A1E7A">
      <w:pPr>
        <w:spacing w:line="360" w:lineRule="auto"/>
        <w:outlineLvl w:val="2"/>
        <w:rPr>
          <w:sz w:val="24"/>
        </w:rPr>
      </w:pPr>
      <w:r>
        <w:rPr>
          <w:rFonts w:hint="eastAsia"/>
          <w:sz w:val="24"/>
        </w:rPr>
        <w:t>7.2.1  校准前的准备</w:t>
      </w:r>
    </w:p>
    <w:p w14:paraId="111CDE70">
      <w:pPr>
        <w:spacing w:line="360" w:lineRule="auto"/>
        <w:ind w:firstLine="480" w:firstLineChars="200"/>
        <w:jc w:val="left"/>
        <w:outlineLvl w:val="2"/>
        <w:rPr>
          <w:rFonts w:hint="eastAsia"/>
          <w:sz w:val="24"/>
          <w:lang w:eastAsia="zh-CN"/>
        </w:rPr>
      </w:pPr>
      <w:r>
        <w:rPr>
          <w:rFonts w:hint="eastAsia"/>
          <w:sz w:val="24"/>
        </w:rPr>
        <w:t>校准前必须</w:t>
      </w:r>
      <w:r>
        <w:rPr>
          <w:rFonts w:hint="eastAsia"/>
          <w:sz w:val="24"/>
          <w:lang w:eastAsia="zh-CN"/>
        </w:rPr>
        <w:t>完成初始不平衡量的校正。</w:t>
      </w:r>
    </w:p>
    <w:p w14:paraId="761740D6">
      <w:pPr>
        <w:spacing w:line="360" w:lineRule="auto"/>
        <w:ind w:firstLine="480" w:firstLineChars="200"/>
        <w:jc w:val="left"/>
        <w:outlineLvl w:val="2"/>
        <w:rPr>
          <w:rFonts w:hint="eastAsia" w:hAnsi="宋体" w:cs="Times New Roman"/>
          <w:i w:val="0"/>
          <w:iCs w:val="0"/>
          <w:color w:val="auto"/>
          <w:spacing w:val="0"/>
          <w:kern w:val="2"/>
          <w:sz w:val="24"/>
          <w:szCs w:val="24"/>
          <w:vertAlign w:val="baseline"/>
          <w:lang w:val="en-US" w:eastAsia="zh-CN" w:bidi="ar-SA"/>
        </w:rPr>
      </w:pPr>
      <w:r>
        <w:rPr>
          <w:rFonts w:hint="eastAsia"/>
          <w:sz w:val="24"/>
          <w:lang w:eastAsia="zh-CN"/>
        </w:rPr>
        <w:t>首先，确保将校验转子的剩余不平衡量平衡到不大于</w:t>
      </w:r>
      <w:r>
        <w:rPr>
          <w:rFonts w:hint="eastAsia"/>
          <w:sz w:val="24"/>
          <w:lang w:val="en-US" w:eastAsia="zh-CN"/>
        </w:rPr>
        <w:t>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Times New Roman" w:hAnsi="宋体" w:cs="Times New Roman"/>
          <w:i w:val="0"/>
          <w:iCs w:val="0"/>
          <w:color w:val="auto"/>
          <w:spacing w:val="0"/>
          <w:kern w:val="2"/>
          <w:sz w:val="24"/>
          <w:szCs w:val="24"/>
          <w:vertAlign w:val="subscript"/>
          <w:lang w:val="en-US" w:eastAsia="zh-CN" w:bidi="ar-SA"/>
        </w:rPr>
        <w:t>，cl</w:t>
      </w:r>
      <w:r>
        <w:rPr>
          <w:rFonts w:hint="eastAsia" w:hAnsi="宋体" w:cs="Times New Roman"/>
          <w:i w:val="0"/>
          <w:iCs w:val="0"/>
          <w:color w:val="auto"/>
          <w:spacing w:val="0"/>
          <w:kern w:val="2"/>
          <w:sz w:val="24"/>
          <w:szCs w:val="24"/>
          <w:vertAlign w:val="baseline"/>
          <w:lang w:val="en-US" w:eastAsia="zh-CN" w:bidi="ar-SA"/>
        </w:rPr>
        <w:t>。</w:t>
      </w:r>
    </w:p>
    <w:p w14:paraId="649D2FD6">
      <w:pPr>
        <w:spacing w:line="360" w:lineRule="auto"/>
        <w:ind w:firstLine="480" w:firstLineChars="200"/>
        <w:jc w:val="left"/>
        <w:outlineLvl w:val="2"/>
        <w:rPr>
          <w:rFonts w:hint="default" w:hAnsi="宋体" w:cs="Times New Roman"/>
          <w:i w:val="0"/>
          <w:iCs w:val="0"/>
          <w:color w:val="auto"/>
          <w:spacing w:val="0"/>
          <w:kern w:val="2"/>
          <w:sz w:val="24"/>
          <w:szCs w:val="24"/>
          <w:vertAlign w:val="baseline"/>
          <w:lang w:val="en-US" w:eastAsia="zh-CN" w:bidi="ar-SA"/>
        </w:rPr>
      </w:pPr>
      <w:r>
        <w:rPr>
          <w:rFonts w:hint="eastAsia" w:hAnsi="宋体" w:cs="Times New Roman"/>
          <w:i w:val="0"/>
          <w:iCs w:val="0"/>
          <w:color w:val="auto"/>
          <w:spacing w:val="0"/>
          <w:kern w:val="2"/>
          <w:sz w:val="24"/>
          <w:szCs w:val="24"/>
          <w:vertAlign w:val="baseline"/>
          <w:lang w:val="en-US" w:eastAsia="zh-CN" w:bidi="ar-SA"/>
        </w:rPr>
        <w:t>按平衡机规定的程序在校验转子非校准平面（接近试验平面的转子体的表面）上施加相当于在试验面上</w:t>
      </w:r>
      <w:r>
        <w:rPr>
          <w:rFonts w:hint="eastAsia"/>
          <w:sz w:val="24"/>
          <w:lang w:val="en-US" w:eastAsia="zh-CN"/>
        </w:rPr>
        <w:t>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的不平衡质量。按常规操作平衡机，根据平衡机的读数对转子进行不超过4次的启动平衡,并在校正平面上进行校正，校正后剩余不平衡量须小于1</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w:t>
      </w:r>
    </w:p>
    <w:p w14:paraId="08147382">
      <w:pPr>
        <w:spacing w:line="360" w:lineRule="auto"/>
        <w:outlineLvl w:val="2"/>
        <w:rPr>
          <w:sz w:val="24"/>
        </w:rPr>
      </w:pPr>
      <w:r>
        <w:rPr>
          <w:rFonts w:hint="eastAsia"/>
          <w:sz w:val="24"/>
        </w:rPr>
        <w:t xml:space="preserve">7.2.2  </w:t>
      </w:r>
      <w:r>
        <w:rPr>
          <w:rFonts w:hint="eastAsia"/>
          <w:sz w:val="24"/>
          <w:lang w:val="en-US" w:eastAsia="zh-CN"/>
        </w:rPr>
        <w:t>最小可达剩余不平衡量</w:t>
      </w:r>
    </w:p>
    <w:p w14:paraId="7906B242">
      <w:pPr>
        <w:spacing w:line="360" w:lineRule="auto"/>
        <w:ind w:firstLine="480" w:firstLineChars="200"/>
        <w:jc w:val="left"/>
        <w:outlineLvl w:val="2"/>
        <w:rPr>
          <w:rFonts w:hint="eastAsia"/>
          <w:sz w:val="24"/>
        </w:rPr>
      </w:pPr>
      <w:r>
        <w:rPr>
          <w:rFonts w:hint="eastAsia"/>
          <w:sz w:val="24"/>
          <w:lang w:eastAsia="zh-CN"/>
        </w:rPr>
        <w:t>在校验转子</w:t>
      </w:r>
      <w:r>
        <w:rPr>
          <w:rFonts w:hint="eastAsia"/>
          <w:sz w:val="24"/>
          <w:lang w:val="en-US" w:eastAsia="zh-CN"/>
        </w:rPr>
        <w:t>3校准平面上施加可产生10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不平衡量的试验质量，试验质量安装位置选择</w:t>
      </w:r>
      <w:r>
        <w:rPr>
          <w:rFonts w:hint="eastAsia"/>
          <w:sz w:val="24"/>
          <w:lang w:val="en-US" w:eastAsia="zh-CN"/>
        </w:rPr>
        <w:t>0°，30°，60°，90°，120°，150°，180°，210°，240°，270°，300°，330°处(后续校准可选择0°，60°，120°，180°，240°，300°)，启动平衡机运行转子进行测量，记录各试验位置的不平衡量读数</w:t>
      </w:r>
      <w:r>
        <w:rPr>
          <w:rFonts w:hint="eastAsia"/>
          <w:i/>
          <w:iCs/>
          <w:sz w:val="24"/>
          <w:lang w:val="en-US" w:eastAsia="zh-CN"/>
        </w:rPr>
        <w:t>A</w:t>
      </w:r>
      <w:r>
        <w:rPr>
          <w:rFonts w:hint="eastAsia"/>
          <w:sz w:val="24"/>
          <w:vertAlign w:val="subscript"/>
          <w:lang w:val="en-US" w:eastAsia="zh-CN"/>
        </w:rPr>
        <w:t>i</w:t>
      </w:r>
      <w:r>
        <w:rPr>
          <w:rFonts w:hint="eastAsia"/>
          <w:sz w:val="24"/>
          <w:lang w:val="en-US" w:eastAsia="zh-CN"/>
        </w:rPr>
        <w:t>。按公式（1）计算不平衡量读数的算术平均值</w:t>
      </w:r>
      <w:r>
        <w:rPr>
          <w:rFonts w:hint="eastAsia"/>
          <w:position w:val="-4"/>
          <w:sz w:val="24"/>
          <w:lang w:val="en-US" w:eastAsia="zh-CN"/>
        </w:rPr>
        <w:object>
          <v:shape id="_x0000_i1025"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25" DrawAspect="Content" ObjectID="_1468075725" r:id="rId19">
            <o:LockedField>false</o:LockedField>
          </o:OLEObject>
        </w:object>
      </w:r>
      <w:r>
        <w:rPr>
          <w:rFonts w:hint="eastAsia"/>
          <w:sz w:val="24"/>
        </w:rPr>
        <w:t>。</w:t>
      </w:r>
    </w:p>
    <w:p w14:paraId="32544FEB">
      <w:pPr>
        <w:spacing w:line="360" w:lineRule="auto"/>
        <w:ind w:firstLine="480" w:firstLineChars="200"/>
        <w:jc w:val="right"/>
        <w:outlineLvl w:val="2"/>
        <w:rPr>
          <w:rFonts w:hint="eastAsia"/>
          <w:sz w:val="24"/>
          <w:lang w:eastAsia="zh-CN"/>
        </w:rPr>
      </w:pPr>
      <w:r>
        <w:rPr>
          <w:rFonts w:hint="eastAsia"/>
          <w:sz w:val="24"/>
          <w:lang w:val="en-US" w:eastAsia="zh-CN"/>
        </w:rPr>
        <w:t xml:space="preserve">            </w:t>
      </w:r>
      <w:r>
        <w:rPr>
          <w:rFonts w:hint="eastAsia" w:eastAsia="宋体"/>
          <w:position w:val="-28"/>
          <w:sz w:val="24"/>
          <w:lang w:eastAsia="zh-CN"/>
        </w:rPr>
        <w:object>
          <v:shape id="_x0000_i1026" o:spt="75" type="#_x0000_t75" style="height:34pt;width:59pt;" o:ole="t" filled="f" o:preferrelative="t" stroked="f" coordsize="21600,21600">
            <v:path/>
            <v:fill on="f" focussize="0,0"/>
            <v:stroke on="f"/>
            <v:imagedata r:id="rId22" o:title=""/>
            <o:lock v:ext="edit" aspectratio="t"/>
            <w10:wrap type="none"/>
            <w10:anchorlock/>
          </v:shape>
          <o:OLEObject Type="Embed" ProgID="Equation.KSEE3" ShapeID="_x0000_i1026" DrawAspect="Content" ObjectID="_1468075726" r:id="rId21">
            <o:LockedField>false</o:LockedField>
          </o:OLEObject>
        </w:object>
      </w:r>
      <w:r>
        <w:rPr>
          <w:rFonts w:hint="eastAsia"/>
          <w:sz w:val="24"/>
          <w:lang w:val="en-US" w:eastAsia="zh-CN"/>
        </w:rPr>
        <w:t xml:space="preserve">                               </w:t>
      </w:r>
      <w:r>
        <w:rPr>
          <w:rFonts w:hint="eastAsia"/>
          <w:sz w:val="24"/>
          <w:lang w:eastAsia="zh-CN"/>
        </w:rPr>
        <w:t>（</w:t>
      </w:r>
      <w:r>
        <w:rPr>
          <w:rFonts w:hint="eastAsia"/>
          <w:sz w:val="24"/>
          <w:lang w:val="en-US" w:eastAsia="zh-CN"/>
        </w:rPr>
        <w:t>1</w:t>
      </w:r>
      <w:r>
        <w:rPr>
          <w:rFonts w:hint="eastAsia"/>
          <w:sz w:val="24"/>
          <w:lang w:eastAsia="zh-CN"/>
        </w:rPr>
        <w:t>）</w:t>
      </w:r>
    </w:p>
    <w:p w14:paraId="55385CAF">
      <w:pPr>
        <w:spacing w:line="360" w:lineRule="auto"/>
        <w:ind w:firstLine="480" w:firstLineChars="200"/>
        <w:jc w:val="both"/>
        <w:outlineLvl w:val="2"/>
        <w:rPr>
          <w:rFonts w:hint="eastAsia" w:ascii="宋体" w:hAnsi="宋体" w:eastAsia="宋体" w:cs="宋体"/>
          <w:sz w:val="24"/>
          <w:lang w:val="en-US" w:eastAsia="zh-CN"/>
        </w:rPr>
      </w:pPr>
      <w:r>
        <w:rPr>
          <w:rFonts w:hint="eastAsia" w:ascii="宋体" w:hAnsi="宋体" w:cs="宋体"/>
          <w:sz w:val="24"/>
        </w:rPr>
        <w:t>式中：</w:t>
      </w:r>
      <w:r>
        <w:rPr>
          <w:rFonts w:hint="eastAsia"/>
          <w:position w:val="-4"/>
          <w:sz w:val="24"/>
          <w:lang w:val="en-US" w:eastAsia="zh-CN"/>
        </w:rPr>
        <w:object>
          <v:shape id="_x0000_i1027"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27" DrawAspect="Content" ObjectID="_1468075727" r:id="rId23">
            <o:LockedField>false</o:LockedField>
          </o:OLEObject>
        </w:object>
      </w:r>
      <w:r>
        <w:rPr>
          <w:sz w:val="24"/>
        </w:rPr>
        <w:t>——</w:t>
      </w:r>
      <w:r>
        <w:rPr>
          <w:rFonts w:hint="eastAsia"/>
          <w:sz w:val="24"/>
          <w:lang w:eastAsia="zh-CN"/>
        </w:rPr>
        <w:t>不平衡量读数的算术平均值，</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hAnsi="宋体"/>
          <w:sz w:val="24"/>
          <w:lang w:eastAsia="zh-CN"/>
        </w:rPr>
        <w:t>；</w:t>
      </w:r>
    </w:p>
    <w:p w14:paraId="45241196">
      <w:pPr>
        <w:spacing w:line="500" w:lineRule="exact"/>
        <w:ind w:firstLine="1200" w:firstLineChars="500"/>
        <w:rPr>
          <w:rFonts w:hint="eastAsia" w:ascii="宋体" w:hAnsi="宋体" w:cs="宋体"/>
          <w:sz w:val="24"/>
        </w:rPr>
      </w:pPr>
      <w:r>
        <w:rPr>
          <w:rFonts w:hint="eastAsia"/>
          <w:i/>
          <w:iCs/>
          <w:sz w:val="24"/>
          <w:lang w:val="en-US" w:eastAsia="zh-CN"/>
        </w:rPr>
        <w:t>A</w:t>
      </w:r>
      <w:r>
        <w:rPr>
          <w:rFonts w:hint="eastAsia"/>
          <w:sz w:val="24"/>
          <w:vertAlign w:val="subscript"/>
          <w:lang w:val="en-US" w:eastAsia="zh-CN"/>
        </w:rPr>
        <w:t>i</w:t>
      </w:r>
      <w:r>
        <w:rPr>
          <w:sz w:val="24"/>
        </w:rPr>
        <w:t>——</w:t>
      </w:r>
      <w:r>
        <w:rPr>
          <w:rFonts w:hint="eastAsia"/>
          <w:sz w:val="24"/>
          <w:lang w:val="en-US" w:eastAsia="zh-CN"/>
        </w:rPr>
        <w:t>不平衡量读数</w:t>
      </w:r>
      <w:r>
        <w:rPr>
          <w:rFonts w:hint="eastAsia" w:ascii="宋体" w:hAnsi="宋体" w:cs="宋体"/>
          <w:sz w:val="24"/>
        </w:rPr>
        <w:t>，</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ascii="宋体" w:hAnsi="宋体" w:cs="宋体"/>
          <w:sz w:val="24"/>
        </w:rPr>
        <w:t>；</w:t>
      </w:r>
    </w:p>
    <w:p w14:paraId="5E3158DD">
      <w:pPr>
        <w:spacing w:line="500" w:lineRule="exact"/>
        <w:ind w:firstLine="1200" w:firstLineChars="500"/>
        <w:rPr>
          <w:rFonts w:hint="eastAsia" w:ascii="宋体" w:hAnsi="宋体" w:eastAsia="宋体" w:cs="宋体"/>
          <w:sz w:val="24"/>
          <w:lang w:eastAsia="zh-CN"/>
        </w:rPr>
      </w:pPr>
      <w:r>
        <w:rPr>
          <w:rFonts w:hint="eastAsia"/>
          <w:i/>
          <w:iCs/>
          <w:sz w:val="24"/>
          <w:lang w:val="en-US" w:eastAsia="zh-CN"/>
        </w:rPr>
        <w:t>n</w:t>
      </w:r>
      <w:r>
        <w:rPr>
          <w:sz w:val="24"/>
        </w:rPr>
        <w:t>——</w:t>
      </w:r>
      <w:r>
        <w:rPr>
          <w:rFonts w:hint="eastAsia"/>
          <w:sz w:val="24"/>
          <w:lang w:val="en-US" w:eastAsia="zh-CN"/>
        </w:rPr>
        <w:t>测量次数</w:t>
      </w:r>
      <w:r>
        <w:rPr>
          <w:rFonts w:hint="eastAsia" w:ascii="宋体" w:hAnsi="宋体" w:cs="宋体"/>
          <w:sz w:val="24"/>
          <w:lang w:eastAsia="zh-CN"/>
        </w:rPr>
        <w:t>。</w:t>
      </w:r>
    </w:p>
    <w:p w14:paraId="088F7182">
      <w:pPr>
        <w:spacing w:line="360" w:lineRule="auto"/>
        <w:ind w:firstLine="480" w:firstLineChars="200"/>
        <w:jc w:val="left"/>
        <w:outlineLvl w:val="2"/>
        <w:rPr>
          <w:rFonts w:hint="eastAsia"/>
          <w:sz w:val="24"/>
          <w:lang w:val="en-US" w:eastAsia="zh-CN"/>
        </w:rPr>
      </w:pPr>
      <w:r>
        <w:rPr>
          <w:rFonts w:hint="eastAsia"/>
          <w:sz w:val="24"/>
          <w:lang w:eastAsia="zh-CN"/>
        </w:rPr>
        <w:t>计算各位置不平衡读数</w:t>
      </w:r>
      <w:r>
        <w:rPr>
          <w:rFonts w:hint="eastAsia"/>
          <w:i/>
          <w:iCs/>
          <w:sz w:val="24"/>
          <w:lang w:val="en-US" w:eastAsia="zh-CN"/>
        </w:rPr>
        <w:t>A</w:t>
      </w:r>
      <w:r>
        <w:rPr>
          <w:rFonts w:hint="eastAsia"/>
          <w:sz w:val="24"/>
          <w:vertAlign w:val="subscript"/>
          <w:lang w:val="en-US" w:eastAsia="zh-CN"/>
        </w:rPr>
        <w:t>i</w:t>
      </w:r>
      <w:r>
        <w:rPr>
          <w:rFonts w:hint="eastAsia"/>
          <w:sz w:val="24"/>
          <w:vertAlign w:val="baseline"/>
          <w:lang w:val="en-US" w:eastAsia="zh-CN"/>
        </w:rPr>
        <w:t>与</w:t>
      </w:r>
      <w:r>
        <w:rPr>
          <w:rFonts w:hint="eastAsia"/>
          <w:position w:val="-4"/>
          <w:sz w:val="24"/>
          <w:lang w:val="en-US" w:eastAsia="zh-CN"/>
        </w:rPr>
        <w:object>
          <v:shape id="_x0000_i1028"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28" DrawAspect="Content" ObjectID="_1468075728" r:id="rId24">
            <o:LockedField>false</o:LockedField>
          </o:OLEObject>
        </w:object>
      </w:r>
      <w:r>
        <w:rPr>
          <w:rFonts w:hint="eastAsia"/>
          <w:sz w:val="24"/>
          <w:lang w:val="en-US" w:eastAsia="zh-CN"/>
        </w:rPr>
        <w:t>的比值，当所有位置均满足0.88≤</w:t>
      </w:r>
      <w:r>
        <w:rPr>
          <w:rFonts w:hint="eastAsia"/>
          <w:i/>
          <w:iCs/>
          <w:sz w:val="24"/>
          <w:lang w:val="en-US" w:eastAsia="zh-CN"/>
        </w:rPr>
        <w:t>A</w:t>
      </w:r>
      <w:r>
        <w:rPr>
          <w:rFonts w:hint="eastAsia"/>
          <w:sz w:val="24"/>
          <w:vertAlign w:val="subscript"/>
          <w:lang w:val="en-US" w:eastAsia="zh-CN"/>
        </w:rPr>
        <w:t>i</w:t>
      </w:r>
      <w:r>
        <w:rPr>
          <w:rFonts w:hint="eastAsia"/>
          <w:sz w:val="24"/>
          <w:vertAlign w:val="baseline"/>
          <w:lang w:val="en-US" w:eastAsia="zh-CN"/>
        </w:rPr>
        <w:t>/</w:t>
      </w:r>
      <w:r>
        <w:rPr>
          <w:rFonts w:hint="eastAsia"/>
          <w:position w:val="-4"/>
          <w:sz w:val="24"/>
          <w:lang w:val="en-US" w:eastAsia="zh-CN"/>
        </w:rPr>
        <w:object>
          <v:shape id="_x0000_i1029"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29" DrawAspect="Content" ObjectID="_1468075729" r:id="rId25">
            <o:LockedField>false</o:LockedField>
          </o:OLEObject>
        </w:object>
      </w:r>
      <w:r>
        <w:rPr>
          <w:rFonts w:hint="eastAsia"/>
          <w:sz w:val="24"/>
          <w:lang w:val="en-US" w:eastAsia="zh-CN"/>
        </w:rPr>
        <w:t>≤1.12时，则被校准平衡机达到了标称的最小可达剩余不平衡量要求。</w:t>
      </w:r>
    </w:p>
    <w:p w14:paraId="10AD0ACB">
      <w:pPr>
        <w:spacing w:line="360" w:lineRule="auto"/>
        <w:ind w:firstLine="480" w:firstLineChars="200"/>
        <w:jc w:val="left"/>
        <w:outlineLvl w:val="2"/>
        <w:rPr>
          <w:rFonts w:hint="default"/>
          <w:sz w:val="24"/>
          <w:lang w:val="en-US" w:eastAsia="zh-CN"/>
        </w:rPr>
      </w:pPr>
      <w:r>
        <w:rPr>
          <w:rFonts w:hint="eastAsia"/>
          <w:sz w:val="24"/>
          <w:lang w:val="en-US" w:eastAsia="zh-CN"/>
        </w:rPr>
        <w:t>注：当</w:t>
      </w:r>
      <w:r>
        <w:rPr>
          <w:rFonts w:hint="eastAsia" w:hAnsi="宋体" w:cs="Times New Roman"/>
          <w:i w:val="0"/>
          <w:iCs w:val="0"/>
          <w:color w:val="auto"/>
          <w:spacing w:val="0"/>
          <w:kern w:val="2"/>
          <w:sz w:val="24"/>
          <w:szCs w:val="24"/>
          <w:vertAlign w:val="baseline"/>
          <w:lang w:val="en-US" w:eastAsia="zh-CN" w:bidi="ar-SA"/>
        </w:rPr>
        <w:t>试验质量安装位置选择</w:t>
      </w:r>
      <w:r>
        <w:rPr>
          <w:rFonts w:hint="eastAsia"/>
          <w:sz w:val="24"/>
          <w:lang w:val="en-US" w:eastAsia="zh-CN"/>
        </w:rPr>
        <w:t>0°，30°，60°，90°，120°，150°，180°，210°，240°，270°，300°，330°时，允许有一个点超出0.88≤</w:t>
      </w:r>
      <w:r>
        <w:rPr>
          <w:rFonts w:hint="eastAsia"/>
          <w:i/>
          <w:iCs/>
          <w:sz w:val="24"/>
          <w:lang w:val="en-US" w:eastAsia="zh-CN"/>
        </w:rPr>
        <w:t>A</w:t>
      </w:r>
      <w:r>
        <w:rPr>
          <w:rFonts w:hint="eastAsia"/>
          <w:sz w:val="24"/>
          <w:vertAlign w:val="subscript"/>
          <w:lang w:val="en-US" w:eastAsia="zh-CN"/>
        </w:rPr>
        <w:t>i</w:t>
      </w:r>
      <w:r>
        <w:rPr>
          <w:rFonts w:hint="eastAsia"/>
          <w:sz w:val="24"/>
          <w:vertAlign w:val="baseline"/>
          <w:lang w:val="en-US" w:eastAsia="zh-CN"/>
        </w:rPr>
        <w:t>/</w:t>
      </w:r>
      <w:r>
        <w:rPr>
          <w:rFonts w:hint="eastAsia"/>
          <w:position w:val="-4"/>
          <w:sz w:val="24"/>
          <w:lang w:val="en-US" w:eastAsia="zh-CN"/>
        </w:rPr>
        <w:object>
          <v:shape id="_x0000_i1030"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30" DrawAspect="Content" ObjectID="_1468075730" r:id="rId26">
            <o:LockedField>false</o:LockedField>
          </o:OLEObject>
        </w:object>
      </w:r>
      <w:r>
        <w:rPr>
          <w:rFonts w:hint="eastAsia"/>
          <w:sz w:val="24"/>
          <w:lang w:val="en-US" w:eastAsia="zh-CN"/>
        </w:rPr>
        <w:t>≤1.12的要求。</w:t>
      </w:r>
    </w:p>
    <w:p w14:paraId="2FD1A202">
      <w:pPr>
        <w:spacing w:line="360" w:lineRule="auto"/>
        <w:outlineLvl w:val="2"/>
        <w:rPr>
          <w:sz w:val="24"/>
        </w:rPr>
      </w:pPr>
      <w:r>
        <w:rPr>
          <w:rFonts w:hint="eastAsia"/>
          <w:sz w:val="24"/>
        </w:rPr>
        <w:t xml:space="preserve">7.2.3  </w:t>
      </w:r>
      <w:r>
        <w:rPr>
          <w:rFonts w:hint="eastAsia"/>
          <w:sz w:val="24"/>
          <w:lang w:val="en-US" w:eastAsia="zh-CN"/>
        </w:rPr>
        <w:t>不平衡量减少率</w:t>
      </w:r>
    </w:p>
    <w:p w14:paraId="295ECF9C">
      <w:pPr>
        <w:widowControl/>
        <w:spacing w:line="360" w:lineRule="auto"/>
        <w:ind w:firstLine="480" w:firstLineChars="200"/>
        <w:textAlignment w:val="baseline"/>
        <w:rPr>
          <w:rFonts w:hint="eastAsia"/>
          <w:sz w:val="24"/>
          <w:lang w:val="en-US" w:eastAsia="zh-CN"/>
        </w:rPr>
      </w:pPr>
      <w:r>
        <w:rPr>
          <w:rFonts w:hint="eastAsia" w:hAnsi="宋体"/>
          <w:sz w:val="24"/>
          <w:lang w:eastAsia="zh-CN"/>
        </w:rPr>
        <w:t>选取</w:t>
      </w:r>
      <w:r>
        <w:rPr>
          <w:rFonts w:hint="eastAsia" w:hAnsi="宋体"/>
          <w:sz w:val="24"/>
          <w:lang w:val="en-US" w:eastAsia="zh-CN"/>
        </w:rPr>
        <w:t>1个固定试验质量（</w:t>
      </w:r>
      <w:r>
        <w:rPr>
          <w:rFonts w:hint="eastAsia" w:hAnsi="宋体"/>
          <w:i/>
          <w:iCs/>
          <w:sz w:val="24"/>
          <w:lang w:val="en-US" w:eastAsia="zh-CN"/>
        </w:rPr>
        <w:t>U</w:t>
      </w:r>
      <w:r>
        <w:rPr>
          <w:rFonts w:hint="eastAsia" w:hAnsi="宋体"/>
          <w:sz w:val="24"/>
          <w:vertAlign w:val="subscript"/>
          <w:lang w:val="en-US" w:eastAsia="zh-CN"/>
        </w:rPr>
        <w:t>station</w:t>
      </w:r>
      <w:r>
        <w:rPr>
          <w:rFonts w:hint="eastAsia" w:hAnsi="宋体"/>
          <w:sz w:val="24"/>
          <w:vertAlign w:val="baseline"/>
          <w:lang w:val="en-US" w:eastAsia="zh-CN"/>
        </w:rPr>
        <w:t>=20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default" w:ascii="Calibri" w:hAnsi="Calibri" w:cs="Calibri"/>
          <w:sz w:val="24"/>
          <w:vertAlign w:val="baseline"/>
          <w:lang w:val="en-US" w:eastAsia="zh-CN"/>
        </w:rPr>
        <w:t>~</w:t>
      </w:r>
      <w:r>
        <w:rPr>
          <w:rFonts w:hint="eastAsia" w:cs="Times New Roman"/>
          <w:sz w:val="24"/>
          <w:vertAlign w:val="baseline"/>
          <w:lang w:val="en-US" w:eastAsia="zh-CN"/>
        </w:rPr>
        <w:t>60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sz w:val="24"/>
          <w:lang w:val="en-US" w:eastAsia="zh-CN"/>
        </w:rPr>
        <w:t>），1个移动试验质量（</w:t>
      </w:r>
      <w:r>
        <w:rPr>
          <w:rFonts w:hint="eastAsia" w:hAnsi="宋体"/>
          <w:i/>
          <w:iCs/>
          <w:sz w:val="24"/>
          <w:lang w:val="en-US" w:eastAsia="zh-CN"/>
        </w:rPr>
        <w:t>U</w:t>
      </w:r>
      <w:r>
        <w:rPr>
          <w:rFonts w:hint="eastAsia" w:hAnsi="宋体"/>
          <w:sz w:val="24"/>
          <w:vertAlign w:val="subscript"/>
          <w:lang w:val="en-US" w:eastAsia="zh-CN"/>
        </w:rPr>
        <w:t>travel</w:t>
      </w:r>
      <w:r>
        <w:rPr>
          <w:rFonts w:hint="eastAsia" w:hAnsi="宋体"/>
          <w:sz w:val="24"/>
          <w:vertAlign w:val="baseline"/>
          <w:lang w:val="en-US" w:eastAsia="zh-CN"/>
        </w:rPr>
        <w:t>=5</w:t>
      </w:r>
      <w:r>
        <w:rPr>
          <w:rFonts w:hint="eastAsia" w:hAnsi="宋体"/>
          <w:i/>
          <w:iCs/>
          <w:sz w:val="24"/>
          <w:lang w:val="en-US" w:eastAsia="zh-CN"/>
        </w:rPr>
        <w:t>U</w:t>
      </w:r>
      <w:r>
        <w:rPr>
          <w:rFonts w:hint="eastAsia" w:hAnsi="宋体"/>
          <w:sz w:val="24"/>
          <w:vertAlign w:val="subscript"/>
          <w:lang w:val="en-US" w:eastAsia="zh-CN"/>
        </w:rPr>
        <w:t>station</w:t>
      </w:r>
      <w:r>
        <w:rPr>
          <w:rFonts w:hint="eastAsia" w:hAnsi="宋体"/>
          <w:sz w:val="24"/>
          <w:lang w:val="en-US" w:eastAsia="zh-CN"/>
        </w:rPr>
        <w:t>）。</w:t>
      </w:r>
      <w:r>
        <w:rPr>
          <w:rFonts w:hint="eastAsia" w:hAnsi="宋体"/>
          <w:sz w:val="24"/>
          <w:lang w:eastAsia="zh-CN"/>
        </w:rPr>
        <w:t>在校验转子</w:t>
      </w:r>
      <w:r>
        <w:rPr>
          <w:rFonts w:hint="eastAsia" w:hAnsi="宋体"/>
          <w:sz w:val="24"/>
          <w:lang w:val="en-US" w:eastAsia="zh-CN"/>
        </w:rPr>
        <w:t>3校准平面上任选一个位置作为固定试验质量的位置，在3校准平面上其余的位置中任选一个位置作为移动试验质量的起始位置。将移动试验质量的位置每次增加</w:t>
      </w:r>
      <w:r>
        <w:rPr>
          <w:rFonts w:hint="eastAsia"/>
          <w:sz w:val="24"/>
          <w:lang w:val="en-US" w:eastAsia="zh-CN"/>
        </w:rPr>
        <w:t>30°进行移动（后续校准可选择每次增加60°进行移动，但应跳过与固定试验质量相隔60°或其倍数的所有位置），遇到固定试验质量的位置跳过。</w:t>
      </w:r>
    </w:p>
    <w:p w14:paraId="5DF80172">
      <w:pPr>
        <w:widowControl/>
        <w:spacing w:line="360" w:lineRule="auto"/>
        <w:ind w:firstLine="480" w:firstLineChars="200"/>
        <w:textAlignment w:val="baseline"/>
        <w:rPr>
          <w:rFonts w:hint="eastAsia" w:hAnsi="宋体"/>
          <w:sz w:val="24"/>
          <w:vertAlign w:val="baseline"/>
          <w:lang w:val="en-US" w:eastAsia="zh-CN"/>
        </w:rPr>
      </w:pPr>
      <w:r>
        <w:rPr>
          <w:rFonts w:hint="eastAsia"/>
          <w:sz w:val="24"/>
          <w:lang w:val="en-US" w:eastAsia="zh-CN"/>
        </w:rPr>
        <w:t>每次安装好试验质量之后，启动平衡机对转子进行测量，记录不平衡量读数</w:t>
      </w:r>
      <w:r>
        <w:rPr>
          <w:rFonts w:hint="eastAsia"/>
          <w:i/>
          <w:iCs/>
          <w:sz w:val="24"/>
          <w:lang w:val="en-US" w:eastAsia="zh-CN"/>
        </w:rPr>
        <w:t>B</w:t>
      </w:r>
      <w:r>
        <w:rPr>
          <w:rFonts w:hint="eastAsia"/>
          <w:i/>
          <w:iCs/>
          <w:sz w:val="24"/>
          <w:vertAlign w:val="subscript"/>
          <w:lang w:val="en-US" w:eastAsia="zh-CN"/>
        </w:rPr>
        <w:t>i</w:t>
      </w:r>
      <w:r>
        <w:rPr>
          <w:rFonts w:hint="eastAsia"/>
          <w:sz w:val="24"/>
          <w:lang w:val="en-US" w:eastAsia="zh-CN"/>
        </w:rPr>
        <w:t>及相角读数</w:t>
      </w:r>
      <w:r>
        <w:rPr>
          <w:rFonts w:hint="default" w:ascii="Times New Roman" w:hAnsi="Times New Roman" w:cs="Times New Roman"/>
          <w:i/>
          <w:iCs/>
          <w:sz w:val="24"/>
          <w:lang w:val="en-US" w:eastAsia="zh-CN"/>
        </w:rPr>
        <w:t>δ</w:t>
      </w:r>
      <w:r>
        <w:rPr>
          <w:rFonts w:hint="eastAsia"/>
          <w:i/>
          <w:iCs/>
          <w:sz w:val="24"/>
          <w:vertAlign w:val="subscript"/>
          <w:lang w:val="en-US" w:eastAsia="zh-CN"/>
        </w:rPr>
        <w:t>i</w:t>
      </w:r>
      <w:r>
        <w:rPr>
          <w:rFonts w:hint="eastAsia"/>
          <w:sz w:val="24"/>
          <w:lang w:val="en-US" w:eastAsia="zh-CN"/>
        </w:rPr>
        <w:t>，按公式（2）计算各不平衡量读数</w:t>
      </w:r>
      <w:r>
        <w:rPr>
          <w:rFonts w:hint="eastAsia"/>
          <w:i/>
          <w:iCs/>
          <w:sz w:val="24"/>
          <w:lang w:val="en-US" w:eastAsia="zh-CN"/>
        </w:rPr>
        <w:t>B</w:t>
      </w:r>
      <w:r>
        <w:rPr>
          <w:rFonts w:hint="eastAsia"/>
          <w:i/>
          <w:iCs/>
          <w:sz w:val="24"/>
          <w:vertAlign w:val="subscript"/>
          <w:lang w:val="en-US" w:eastAsia="zh-CN"/>
        </w:rPr>
        <w:t>i</w:t>
      </w:r>
      <w:r>
        <w:rPr>
          <w:rFonts w:hint="eastAsia"/>
          <w:sz w:val="24"/>
          <w:lang w:val="en-US" w:eastAsia="zh-CN"/>
        </w:rPr>
        <w:t>与</w:t>
      </w:r>
      <w:r>
        <w:rPr>
          <w:rFonts w:hint="eastAsia" w:hAnsi="宋体"/>
          <w:i/>
          <w:iCs/>
          <w:sz w:val="24"/>
          <w:lang w:val="en-US" w:eastAsia="zh-CN"/>
        </w:rPr>
        <w:t>U</w:t>
      </w:r>
      <w:r>
        <w:rPr>
          <w:rFonts w:hint="eastAsia" w:hAnsi="宋体"/>
          <w:sz w:val="24"/>
          <w:vertAlign w:val="subscript"/>
          <w:lang w:val="en-US" w:eastAsia="zh-CN"/>
        </w:rPr>
        <w:t>station</w:t>
      </w:r>
      <w:r>
        <w:rPr>
          <w:rFonts w:hint="eastAsia" w:hAnsi="宋体"/>
          <w:sz w:val="24"/>
          <w:vertAlign w:val="baseline"/>
          <w:lang w:val="en-US" w:eastAsia="zh-CN"/>
        </w:rPr>
        <w:t>的比值</w:t>
      </w:r>
      <w:r>
        <w:rPr>
          <w:rFonts w:hint="eastAsia" w:hAnsi="宋体"/>
          <w:i/>
          <w:iCs/>
          <w:sz w:val="24"/>
          <w:vertAlign w:val="baseline"/>
          <w:lang w:val="en-US" w:eastAsia="zh-CN"/>
        </w:rPr>
        <w:t>n</w:t>
      </w:r>
      <w:r>
        <w:rPr>
          <w:rFonts w:hint="eastAsia" w:hAnsi="宋体"/>
          <w:i/>
          <w:iCs/>
          <w:sz w:val="24"/>
          <w:vertAlign w:val="subscript"/>
          <w:lang w:val="en-US" w:eastAsia="zh-CN"/>
        </w:rPr>
        <w:t>i</w:t>
      </w:r>
      <w:r>
        <w:rPr>
          <w:rFonts w:hint="eastAsia" w:hAnsi="宋体"/>
          <w:sz w:val="24"/>
          <w:vertAlign w:val="baseline"/>
          <w:lang w:val="en-US" w:eastAsia="zh-CN"/>
        </w:rPr>
        <w:t>。</w:t>
      </w:r>
    </w:p>
    <w:p w14:paraId="1604B082">
      <w:pPr>
        <w:widowControl/>
        <w:spacing w:line="360" w:lineRule="auto"/>
        <w:ind w:firstLine="480" w:firstLineChars="200"/>
        <w:jc w:val="right"/>
        <w:textAlignment w:val="baseline"/>
        <w:rPr>
          <w:rFonts w:hint="eastAsia"/>
          <w:sz w:val="24"/>
          <w:lang w:eastAsia="zh-CN"/>
        </w:rPr>
      </w:pPr>
      <w:r>
        <w:rPr>
          <w:rFonts w:hint="eastAsia" w:eastAsia="宋体"/>
          <w:position w:val="-30"/>
          <w:sz w:val="24"/>
          <w:lang w:eastAsia="zh-CN"/>
        </w:rPr>
        <w:object>
          <v:shape id="_x0000_i1031" o:spt="75" type="#_x0000_t75" style="height:34pt;width:56pt;" o:ole="t" filled="f" o:preferrelative="t" stroked="f" coordsize="21600,21600">
            <v:path/>
            <v:fill on="f" focussize="0,0"/>
            <v:stroke on="f"/>
            <v:imagedata r:id="rId28" o:title=""/>
            <o:lock v:ext="edit" aspectratio="t"/>
            <w10:wrap type="none"/>
            <w10:anchorlock/>
          </v:shape>
          <o:OLEObject Type="Embed" ProgID="Equation.KSEE3" ShapeID="_x0000_i1031" DrawAspect="Content" ObjectID="_1468075731" r:id="rId27">
            <o:LockedField>false</o:LockedField>
          </o:OLEObject>
        </w:object>
      </w:r>
      <w:r>
        <w:rPr>
          <w:rFonts w:hint="eastAsia"/>
          <w:sz w:val="24"/>
          <w:lang w:val="en-US" w:eastAsia="zh-CN"/>
        </w:rPr>
        <w:t xml:space="preserve">                               </w:t>
      </w:r>
      <w:r>
        <w:rPr>
          <w:rFonts w:hint="eastAsia"/>
          <w:sz w:val="24"/>
          <w:lang w:eastAsia="zh-CN"/>
        </w:rPr>
        <w:t>（</w:t>
      </w:r>
      <w:r>
        <w:rPr>
          <w:rFonts w:hint="eastAsia"/>
          <w:sz w:val="24"/>
          <w:lang w:val="en-US" w:eastAsia="zh-CN"/>
        </w:rPr>
        <w:t>2</w:t>
      </w:r>
      <w:r>
        <w:rPr>
          <w:rFonts w:hint="eastAsia"/>
          <w:sz w:val="24"/>
          <w:lang w:eastAsia="zh-CN"/>
        </w:rPr>
        <w:t>）</w:t>
      </w:r>
    </w:p>
    <w:p w14:paraId="1BA99B8F">
      <w:pPr>
        <w:widowControl/>
        <w:spacing w:line="360" w:lineRule="auto"/>
        <w:ind w:firstLine="480" w:firstLineChars="200"/>
        <w:textAlignment w:val="baseline"/>
        <w:rPr>
          <w:rFonts w:hint="eastAsia" w:hAnsi="宋体"/>
          <w:sz w:val="24"/>
          <w:vertAlign w:val="baseline"/>
          <w:lang w:val="en-US" w:eastAsia="zh-CN"/>
        </w:rPr>
      </w:pPr>
      <w:r>
        <w:rPr>
          <w:rFonts w:hint="eastAsia" w:hAnsi="宋体"/>
          <w:sz w:val="24"/>
          <w:vertAlign w:val="baseline"/>
          <w:lang w:val="en-US" w:eastAsia="zh-CN"/>
        </w:rPr>
        <w:t>将读数画在URR极限图上，极限图的画法见GB/T 9239.21-2019《机械振动 转子平衡第21部分:平衡机的描述与评定》图9及附录B。根据试验点落在极限圆的不同区间，来评定URR达到的等级。</w:t>
      </w:r>
    </w:p>
    <w:p w14:paraId="5BE81ECF">
      <w:pPr>
        <w:widowControl/>
        <w:spacing w:line="360" w:lineRule="auto"/>
        <w:ind w:firstLine="480" w:firstLineChars="200"/>
        <w:textAlignment w:val="baseline"/>
        <w:rPr>
          <w:rFonts w:hint="eastAsia" w:hAnsi="宋体"/>
          <w:sz w:val="24"/>
          <w:vertAlign w:val="baseline"/>
          <w:lang w:val="en-US" w:eastAsia="zh-CN"/>
        </w:rPr>
      </w:pPr>
      <w:r>
        <w:rPr>
          <w:rFonts w:hint="eastAsia" w:hAnsi="宋体"/>
          <w:sz w:val="24"/>
          <w:vertAlign w:val="baseline"/>
          <w:lang w:val="en-US" w:eastAsia="zh-CN"/>
        </w:rPr>
        <w:t>若一个试验点落在了最里面的极限圆内部（或压线），则表明不平衡量减少率URR达到95%；若一个试验点落在95%的极限圆和90%的极限圆之间（或压在90%极限圆线上），则表明URR达到90%，其他以此类推。</w:t>
      </w:r>
    </w:p>
    <w:p w14:paraId="076DBCC2">
      <w:pPr>
        <w:widowControl/>
        <w:spacing w:line="360" w:lineRule="auto"/>
        <w:ind w:firstLine="480" w:firstLineChars="200"/>
        <w:textAlignment w:val="baseline"/>
        <w:rPr>
          <w:rFonts w:hint="default" w:hAnsi="宋体"/>
          <w:sz w:val="24"/>
          <w:vertAlign w:val="baseline"/>
          <w:lang w:val="en-US" w:eastAsia="zh-CN"/>
        </w:rPr>
      </w:pPr>
      <w:r>
        <w:rPr>
          <w:rFonts w:hint="eastAsia" w:hAnsi="宋体"/>
          <w:sz w:val="24"/>
          <w:vertAlign w:val="baseline"/>
          <w:lang w:val="en-US" w:eastAsia="zh-CN"/>
        </w:rPr>
        <w:t>若所有试验点读数均落在极限图标称的URR值对应的极限圆内或仅有一点不在圆内（移动质量</w:t>
      </w:r>
      <w:r>
        <w:rPr>
          <w:rFonts w:hint="eastAsia"/>
          <w:sz w:val="24"/>
          <w:lang w:val="en-US" w:eastAsia="zh-CN"/>
        </w:rPr>
        <w:t>每次增加60°进行移动时不允许有任何一点不在圆内</w:t>
      </w:r>
      <w:r>
        <w:rPr>
          <w:rFonts w:hint="eastAsia" w:hAnsi="宋体"/>
          <w:sz w:val="24"/>
          <w:vertAlign w:val="baseline"/>
          <w:lang w:val="en-US" w:eastAsia="zh-CN"/>
        </w:rPr>
        <w:t>），则认为</w:t>
      </w:r>
      <w:r>
        <w:rPr>
          <w:rFonts w:hint="eastAsia"/>
          <w:sz w:val="24"/>
          <w:lang w:val="en-US" w:eastAsia="zh-CN"/>
        </w:rPr>
        <w:t>不平衡量减少率</w:t>
      </w:r>
      <w:r>
        <w:rPr>
          <w:rFonts w:hint="eastAsia" w:hAnsi="宋体"/>
          <w:sz w:val="24"/>
          <w:vertAlign w:val="baseline"/>
          <w:lang w:val="en-US" w:eastAsia="zh-CN"/>
        </w:rPr>
        <w:t>达到了对应的URR值。</w:t>
      </w:r>
    </w:p>
    <w:p w14:paraId="723E0CDB">
      <w:pPr>
        <w:spacing w:line="360" w:lineRule="auto"/>
        <w:ind w:firstLine="480" w:firstLineChars="200"/>
        <w:outlineLvl w:val="2"/>
        <w:rPr>
          <w:sz w:val="24"/>
        </w:rPr>
      </w:pPr>
      <w:r>
        <w:rPr>
          <w:rFonts w:hint="eastAsia"/>
          <w:sz w:val="24"/>
        </w:rPr>
        <w:t>7.2.</w:t>
      </w:r>
      <w:r>
        <w:rPr>
          <w:rFonts w:hint="eastAsia"/>
          <w:sz w:val="24"/>
          <w:lang w:val="en-US" w:eastAsia="zh-CN"/>
        </w:rPr>
        <w:t>4</w:t>
      </w:r>
      <w:r>
        <w:rPr>
          <w:rFonts w:hint="eastAsia"/>
          <w:sz w:val="24"/>
        </w:rPr>
        <w:t xml:space="preserve">  </w:t>
      </w:r>
      <w:r>
        <w:rPr>
          <w:rFonts w:hint="eastAsia"/>
          <w:sz w:val="24"/>
          <w:lang w:val="en-US" w:eastAsia="zh-CN"/>
        </w:rPr>
        <w:t>原位重复装卡不平衡量测量重复性</w:t>
      </w:r>
    </w:p>
    <w:p w14:paraId="313F26D6">
      <w:pPr>
        <w:widowControl/>
        <w:spacing w:line="360" w:lineRule="auto"/>
        <w:ind w:firstLine="480" w:firstLineChars="200"/>
        <w:textAlignment w:val="baseline"/>
        <w:rPr>
          <w:rFonts w:hint="default" w:hAnsi="宋体"/>
          <w:sz w:val="24"/>
          <w:lang w:val="en-US"/>
        </w:rPr>
      </w:pPr>
      <w:r>
        <w:rPr>
          <w:rFonts w:hint="eastAsia"/>
          <w:sz w:val="24"/>
          <w:lang w:eastAsia="zh-CN"/>
        </w:rPr>
        <w:t>在校验转子</w:t>
      </w:r>
      <w:r>
        <w:rPr>
          <w:rFonts w:hint="eastAsia"/>
          <w:sz w:val="24"/>
          <w:lang w:val="en-US" w:eastAsia="zh-CN"/>
        </w:rPr>
        <w:t>3校准平面上任选一个位置施加可产生10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将校验转子进行装卡，启动平衡机对转子进行测量，记录不平衡量读数。试验质量位置保持不变，将校验转子进行重新装卡，启动平衡机对转子进行测量。重复上述操作，共测量6次，按照公式（3）计算</w:t>
      </w:r>
      <w:r>
        <w:rPr>
          <w:rFonts w:hint="eastAsia"/>
          <w:sz w:val="24"/>
          <w:lang w:val="en-US" w:eastAsia="zh-CN"/>
        </w:rPr>
        <w:t>原位重复装卡测量不平衡量重复性。</w:t>
      </w:r>
    </w:p>
    <w:p w14:paraId="24406C3F">
      <w:pPr>
        <w:spacing w:line="360" w:lineRule="auto"/>
        <w:ind w:firstLine="480" w:firstLineChars="200"/>
        <w:jc w:val="right"/>
        <w:outlineLvl w:val="2"/>
        <w:rPr>
          <w:rFonts w:hint="eastAsia"/>
          <w:sz w:val="24"/>
          <w:lang w:eastAsia="zh-CN"/>
        </w:rPr>
      </w:pPr>
      <w:r>
        <w:rPr>
          <w:rFonts w:hint="eastAsia"/>
          <w:sz w:val="24"/>
          <w:lang w:val="en-US" w:eastAsia="zh-CN"/>
        </w:rPr>
        <w:t xml:space="preserve"> </w:t>
      </w:r>
      <w:r>
        <w:rPr>
          <w:rFonts w:hint="eastAsia"/>
          <w:i/>
          <w:iCs/>
          <w:sz w:val="24"/>
          <w:lang w:val="en-US" w:eastAsia="zh-CN"/>
        </w:rPr>
        <w:t>S</w:t>
      </w:r>
      <w:r>
        <w:rPr>
          <w:rFonts w:hint="eastAsia" w:cs="Times New Roman"/>
          <w:i/>
          <w:iCs/>
          <w:sz w:val="24"/>
          <w:vertAlign w:val="subscript"/>
          <w:lang w:val="en-US" w:eastAsia="zh-CN"/>
        </w:rPr>
        <w:t>xr</w:t>
      </w:r>
      <w:r>
        <w:rPr>
          <w:rFonts w:hint="eastAsia"/>
          <w:sz w:val="24"/>
          <w:lang w:val="en-US" w:eastAsia="zh-CN"/>
        </w:rPr>
        <w:t>=</w:t>
      </w:r>
      <w:r>
        <w:rPr>
          <w:rFonts w:hint="eastAsia"/>
          <w:i/>
          <w:iCs/>
          <w:sz w:val="24"/>
          <w:lang w:val="en-US" w:eastAsia="zh-CN"/>
        </w:rPr>
        <w:t>X</w:t>
      </w:r>
      <w:r>
        <w:rPr>
          <w:rFonts w:hint="eastAsia"/>
          <w:sz w:val="24"/>
          <w:vertAlign w:val="subscript"/>
          <w:lang w:val="en-US" w:eastAsia="zh-CN"/>
        </w:rPr>
        <w:t>max</w:t>
      </w:r>
      <w:r>
        <w:rPr>
          <w:rFonts w:hint="eastAsia"/>
          <w:sz w:val="24"/>
          <w:lang w:val="en-US" w:eastAsia="zh-CN"/>
        </w:rPr>
        <w:t>-</w:t>
      </w:r>
      <w:r>
        <w:rPr>
          <w:rFonts w:hint="eastAsia"/>
          <w:i/>
          <w:iCs/>
          <w:sz w:val="24"/>
          <w:lang w:val="en-US" w:eastAsia="zh-CN"/>
        </w:rPr>
        <w:t>X</w:t>
      </w:r>
      <w:r>
        <w:rPr>
          <w:rFonts w:hint="eastAsia"/>
          <w:sz w:val="24"/>
          <w:vertAlign w:val="subscript"/>
          <w:lang w:val="en-US" w:eastAsia="zh-CN"/>
        </w:rPr>
        <w:t>min</w:t>
      </w:r>
      <w:r>
        <w:rPr>
          <w:rFonts w:hint="eastAsia"/>
          <w:sz w:val="24"/>
          <w:lang w:val="en-US" w:eastAsia="zh-CN"/>
        </w:rPr>
        <w:t xml:space="preserve">                               </w:t>
      </w:r>
      <w:r>
        <w:rPr>
          <w:rFonts w:hint="eastAsia"/>
          <w:sz w:val="24"/>
          <w:lang w:eastAsia="zh-CN"/>
        </w:rPr>
        <w:t>（</w:t>
      </w:r>
      <w:r>
        <w:rPr>
          <w:rFonts w:hint="eastAsia"/>
          <w:sz w:val="24"/>
          <w:lang w:val="en-US" w:eastAsia="zh-CN"/>
        </w:rPr>
        <w:t>3</w:t>
      </w:r>
      <w:r>
        <w:rPr>
          <w:rFonts w:hint="eastAsia"/>
          <w:sz w:val="24"/>
          <w:lang w:eastAsia="zh-CN"/>
        </w:rPr>
        <w:t>）</w:t>
      </w:r>
    </w:p>
    <w:p w14:paraId="07D16169">
      <w:pPr>
        <w:widowControl/>
        <w:spacing w:line="360" w:lineRule="auto"/>
        <w:ind w:firstLine="480" w:firstLineChars="200"/>
        <w:textAlignment w:val="baseline"/>
        <w:rPr>
          <w:rFonts w:hint="eastAsia"/>
          <w:sz w:val="24"/>
          <w:lang w:val="en-US" w:eastAsia="zh-CN"/>
        </w:rPr>
      </w:pPr>
      <w:r>
        <w:rPr>
          <w:rFonts w:hint="eastAsia" w:ascii="宋体" w:hAnsi="宋体" w:cs="宋体"/>
          <w:sz w:val="24"/>
        </w:rPr>
        <w:t>式中：</w:t>
      </w:r>
      <w:r>
        <w:rPr>
          <w:rFonts w:hint="eastAsia"/>
          <w:i/>
          <w:iCs/>
          <w:sz w:val="24"/>
          <w:lang w:val="en-US" w:eastAsia="zh-CN"/>
        </w:rPr>
        <w:t>S</w:t>
      </w:r>
      <w:r>
        <w:rPr>
          <w:rFonts w:hint="eastAsia" w:cs="Times New Roman"/>
          <w:i/>
          <w:iCs/>
          <w:sz w:val="24"/>
          <w:vertAlign w:val="subscript"/>
          <w:lang w:val="en-US" w:eastAsia="zh-CN"/>
        </w:rPr>
        <w:t>xr</w:t>
      </w:r>
      <w:r>
        <w:rPr>
          <w:rFonts w:hint="eastAsia"/>
          <w:sz w:val="24"/>
          <w:lang w:eastAsia="zh-CN"/>
        </w:rPr>
        <w:t>——</w:t>
      </w:r>
      <w:r>
        <w:rPr>
          <w:rFonts w:hint="eastAsia"/>
          <w:sz w:val="24"/>
          <w:lang w:val="en-US" w:eastAsia="zh-CN"/>
        </w:rPr>
        <w:t>原位重复装卡不平衡量测量重复性</w:t>
      </w:r>
      <w:r>
        <w:rPr>
          <w:rFonts w:hint="eastAsia"/>
          <w:sz w:val="24"/>
          <w:lang w:eastAsia="zh-CN"/>
        </w:rPr>
        <w:t>，g</w:t>
      </w:r>
      <w:r>
        <w:rPr>
          <w:rFonts w:hint="default"/>
          <w:sz w:val="24"/>
          <w:lang w:eastAsia="zh-CN"/>
        </w:rPr>
        <w:t>·</w:t>
      </w:r>
      <w:r>
        <w:rPr>
          <w:rFonts w:hint="eastAsia"/>
          <w:sz w:val="24"/>
          <w:lang w:eastAsia="zh-CN"/>
        </w:rPr>
        <w:t>mm；</w:t>
      </w:r>
    </w:p>
    <w:p w14:paraId="5506EBDB">
      <w:pPr>
        <w:widowControl/>
        <w:spacing w:line="360" w:lineRule="auto"/>
        <w:ind w:firstLine="1200" w:firstLineChars="500"/>
        <w:textAlignment w:val="baseline"/>
        <w:rPr>
          <w:rFonts w:hint="eastAsia"/>
          <w:sz w:val="24"/>
          <w:lang w:eastAsia="zh-CN"/>
        </w:rPr>
      </w:pPr>
      <w:r>
        <w:rPr>
          <w:rFonts w:hint="eastAsia"/>
          <w:i/>
          <w:iCs/>
          <w:sz w:val="24"/>
          <w:lang w:val="en-US" w:eastAsia="zh-CN"/>
        </w:rPr>
        <w:t>X</w:t>
      </w:r>
      <w:r>
        <w:rPr>
          <w:rFonts w:hint="eastAsia"/>
          <w:sz w:val="24"/>
          <w:vertAlign w:val="subscript"/>
          <w:lang w:val="en-US" w:eastAsia="zh-CN"/>
        </w:rPr>
        <w:t>max</w:t>
      </w:r>
      <w:r>
        <w:rPr>
          <w:rFonts w:hint="eastAsia"/>
          <w:sz w:val="24"/>
          <w:lang w:eastAsia="zh-CN"/>
        </w:rPr>
        <w:t>——</w:t>
      </w:r>
      <w:r>
        <w:rPr>
          <w:rFonts w:hint="eastAsia"/>
          <w:sz w:val="24"/>
          <w:lang w:val="en-US" w:eastAsia="zh-CN"/>
        </w:rPr>
        <w:t>原位重复装卡不平衡量测量最大值</w:t>
      </w:r>
      <w:r>
        <w:rPr>
          <w:rFonts w:hint="eastAsia"/>
          <w:sz w:val="24"/>
          <w:lang w:eastAsia="zh-CN"/>
        </w:rPr>
        <w:t>，g</w:t>
      </w:r>
      <w:r>
        <w:rPr>
          <w:rFonts w:hint="default"/>
          <w:sz w:val="24"/>
          <w:lang w:eastAsia="zh-CN"/>
        </w:rPr>
        <w:t>·</w:t>
      </w:r>
      <w:r>
        <w:rPr>
          <w:rFonts w:hint="eastAsia"/>
          <w:sz w:val="24"/>
          <w:lang w:eastAsia="zh-CN"/>
        </w:rPr>
        <w:t>mm；</w:t>
      </w:r>
    </w:p>
    <w:p w14:paraId="4D7C6FBC">
      <w:pPr>
        <w:spacing w:line="360" w:lineRule="auto"/>
        <w:ind w:firstLine="1200" w:firstLineChars="500"/>
        <w:outlineLvl w:val="2"/>
        <w:rPr>
          <w:rFonts w:hint="eastAsia"/>
          <w:sz w:val="24"/>
          <w:lang w:eastAsia="zh-CN"/>
        </w:rPr>
      </w:pPr>
      <w:r>
        <w:rPr>
          <w:rFonts w:hint="eastAsia"/>
          <w:i/>
          <w:iCs/>
          <w:sz w:val="24"/>
          <w:lang w:val="en-US" w:eastAsia="zh-CN"/>
        </w:rPr>
        <w:t>X</w:t>
      </w:r>
      <w:r>
        <w:rPr>
          <w:rFonts w:hint="eastAsia"/>
          <w:sz w:val="24"/>
          <w:vertAlign w:val="subscript"/>
          <w:lang w:val="en-US" w:eastAsia="zh-CN"/>
        </w:rPr>
        <w:t>min</w:t>
      </w:r>
      <w:r>
        <w:rPr>
          <w:rFonts w:hint="eastAsia"/>
          <w:sz w:val="24"/>
          <w:lang w:eastAsia="zh-CN"/>
        </w:rPr>
        <w:t>——</w:t>
      </w:r>
      <w:r>
        <w:rPr>
          <w:rFonts w:hint="eastAsia"/>
          <w:sz w:val="24"/>
          <w:lang w:val="en-US" w:eastAsia="zh-CN"/>
        </w:rPr>
        <w:t>原位重复装卡不平衡量测量最小值</w:t>
      </w:r>
      <w:r>
        <w:rPr>
          <w:rFonts w:hint="eastAsia"/>
          <w:sz w:val="24"/>
          <w:lang w:eastAsia="zh-CN"/>
        </w:rPr>
        <w:t>，g</w:t>
      </w:r>
      <w:r>
        <w:rPr>
          <w:rFonts w:hint="default"/>
          <w:sz w:val="24"/>
          <w:lang w:eastAsia="zh-CN"/>
        </w:rPr>
        <w:t>·</w:t>
      </w:r>
      <w:r>
        <w:rPr>
          <w:rFonts w:hint="eastAsia"/>
          <w:sz w:val="24"/>
          <w:lang w:eastAsia="zh-CN"/>
        </w:rPr>
        <w:t>mm。</w:t>
      </w:r>
    </w:p>
    <w:p w14:paraId="2FAB25E4">
      <w:pPr>
        <w:spacing w:line="360" w:lineRule="auto"/>
        <w:ind w:firstLine="480" w:firstLineChars="200"/>
        <w:outlineLvl w:val="2"/>
        <w:rPr>
          <w:sz w:val="24"/>
        </w:rPr>
      </w:pPr>
      <w:r>
        <w:rPr>
          <w:rFonts w:hint="eastAsia"/>
          <w:sz w:val="24"/>
        </w:rPr>
        <w:t>7.2.</w:t>
      </w:r>
      <w:r>
        <w:rPr>
          <w:rFonts w:hint="default"/>
          <w:sz w:val="24"/>
          <w:lang w:val="en-US" w:eastAsia="zh-CN"/>
        </w:rPr>
        <w:t>5</w:t>
      </w:r>
      <w:r>
        <w:rPr>
          <w:rFonts w:hint="eastAsia"/>
          <w:sz w:val="24"/>
        </w:rPr>
        <w:t xml:space="preserve">  </w:t>
      </w:r>
      <w:r>
        <w:rPr>
          <w:rFonts w:hint="eastAsia"/>
          <w:sz w:val="24"/>
          <w:lang w:val="en-US" w:eastAsia="zh-CN"/>
        </w:rPr>
        <w:t>原位重复装卡不平衡相角测量重复性</w:t>
      </w:r>
    </w:p>
    <w:p w14:paraId="3AB238CC">
      <w:pPr>
        <w:widowControl/>
        <w:spacing w:line="360" w:lineRule="auto"/>
        <w:ind w:firstLine="480" w:firstLineChars="200"/>
        <w:textAlignment w:val="baseline"/>
        <w:rPr>
          <w:rFonts w:hint="default" w:hAnsi="宋体"/>
          <w:sz w:val="24"/>
          <w:lang w:val="en-US"/>
        </w:rPr>
      </w:pPr>
      <w:r>
        <w:rPr>
          <w:rFonts w:hint="eastAsia"/>
          <w:sz w:val="24"/>
          <w:lang w:eastAsia="zh-CN"/>
        </w:rPr>
        <w:t>在校验转子</w:t>
      </w:r>
      <w:r>
        <w:rPr>
          <w:rFonts w:hint="eastAsia"/>
          <w:sz w:val="24"/>
          <w:lang w:val="en-US" w:eastAsia="zh-CN"/>
        </w:rPr>
        <w:t>3校准平面上任选一个位置施加可产生10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将校验转子进行装卡，启动平衡机对转子进行测量，记录相角读数。试验质量位置保持不变，将校验转子进行重新装卡，启动平衡机对转子进行测量。重复上述操作，共测量6次，按照公式（4）计算</w:t>
      </w:r>
      <w:r>
        <w:rPr>
          <w:rFonts w:hint="eastAsia"/>
          <w:sz w:val="24"/>
          <w:lang w:val="en-US" w:eastAsia="zh-CN"/>
        </w:rPr>
        <w:t>原位重复装卡测量不平衡量重复性。</w:t>
      </w:r>
    </w:p>
    <w:p w14:paraId="71AB9E88">
      <w:pPr>
        <w:spacing w:line="360" w:lineRule="auto"/>
        <w:ind w:firstLine="480" w:firstLineChars="200"/>
        <w:jc w:val="right"/>
        <w:outlineLvl w:val="2"/>
        <w:rPr>
          <w:rFonts w:hint="eastAsia"/>
          <w:sz w:val="24"/>
          <w:lang w:eastAsia="zh-CN"/>
        </w:rPr>
      </w:pPr>
      <w:r>
        <w:rPr>
          <w:rFonts w:hint="eastAsia"/>
          <w:sz w:val="24"/>
          <w:lang w:val="en-US" w:eastAsia="zh-CN"/>
        </w:rPr>
        <w:t xml:space="preserve"> </w:t>
      </w:r>
      <w:r>
        <w:rPr>
          <w:rFonts w:hint="eastAsia"/>
          <w:i/>
          <w:iCs/>
          <w:sz w:val="24"/>
          <w:lang w:val="en-US" w:eastAsia="zh-CN"/>
        </w:rPr>
        <w:t>S</w:t>
      </w:r>
      <w:r>
        <w:rPr>
          <w:rFonts w:hint="default" w:ascii="Times New Roman" w:hAnsi="Times New Roman" w:cs="Times New Roman"/>
          <w:i/>
          <w:iCs/>
          <w:sz w:val="24"/>
          <w:vertAlign w:val="subscript"/>
          <w:lang w:val="en-US" w:eastAsia="zh-CN"/>
        </w:rPr>
        <w:t>δ</w:t>
      </w:r>
      <w:r>
        <w:rPr>
          <w:rFonts w:hint="eastAsia" w:cs="Times New Roman"/>
          <w:i/>
          <w:iCs/>
          <w:sz w:val="24"/>
          <w:vertAlign w:val="subscript"/>
          <w:lang w:val="en-US" w:eastAsia="zh-CN"/>
        </w:rPr>
        <w:t>r</w:t>
      </w:r>
      <w:r>
        <w:rPr>
          <w:rFonts w:hint="eastAsia"/>
          <w:sz w:val="24"/>
          <w:lang w:val="en-US" w:eastAsia="zh-CN"/>
        </w:rPr>
        <w:t>=</w:t>
      </w:r>
      <w:r>
        <w:rPr>
          <w:rFonts w:hint="default" w:ascii="Times New Roman" w:hAnsi="Times New Roman" w:cs="Times New Roman"/>
          <w:i/>
          <w:iCs/>
          <w:sz w:val="24"/>
          <w:lang w:val="en-US" w:eastAsia="zh-CN"/>
        </w:rPr>
        <w:t>δ</w:t>
      </w:r>
      <w:r>
        <w:rPr>
          <w:rFonts w:hint="eastAsia"/>
          <w:sz w:val="24"/>
          <w:vertAlign w:val="subscript"/>
          <w:lang w:val="en-US" w:eastAsia="zh-CN"/>
        </w:rPr>
        <w:t>max</w:t>
      </w:r>
      <w:r>
        <w:rPr>
          <w:rFonts w:hint="eastAsia"/>
          <w:sz w:val="24"/>
          <w:lang w:val="en-US" w:eastAsia="zh-CN"/>
        </w:rPr>
        <w:t>-</w:t>
      </w:r>
      <w:r>
        <w:rPr>
          <w:rFonts w:hint="default" w:ascii="Times New Roman" w:hAnsi="Times New Roman" w:cs="Times New Roman"/>
          <w:i/>
          <w:iCs/>
          <w:sz w:val="24"/>
          <w:lang w:val="en-US" w:eastAsia="zh-CN"/>
        </w:rPr>
        <w:t>δ</w:t>
      </w:r>
      <w:r>
        <w:rPr>
          <w:rFonts w:hint="eastAsia"/>
          <w:sz w:val="24"/>
          <w:vertAlign w:val="subscript"/>
          <w:lang w:val="en-US" w:eastAsia="zh-CN"/>
        </w:rPr>
        <w:t>min</w:t>
      </w:r>
      <w:r>
        <w:rPr>
          <w:rFonts w:hint="eastAsia"/>
          <w:sz w:val="24"/>
          <w:lang w:val="en-US" w:eastAsia="zh-CN"/>
        </w:rPr>
        <w:t xml:space="preserve">                               </w:t>
      </w:r>
      <w:r>
        <w:rPr>
          <w:rFonts w:hint="eastAsia"/>
          <w:sz w:val="24"/>
          <w:lang w:eastAsia="zh-CN"/>
        </w:rPr>
        <w:t>（</w:t>
      </w:r>
      <w:r>
        <w:rPr>
          <w:rFonts w:hint="eastAsia"/>
          <w:sz w:val="24"/>
          <w:lang w:val="en-US" w:eastAsia="zh-CN"/>
        </w:rPr>
        <w:t>4</w:t>
      </w:r>
      <w:r>
        <w:rPr>
          <w:rFonts w:hint="eastAsia"/>
          <w:sz w:val="24"/>
          <w:lang w:eastAsia="zh-CN"/>
        </w:rPr>
        <w:t>）</w:t>
      </w:r>
    </w:p>
    <w:p w14:paraId="7EA4055B">
      <w:pPr>
        <w:widowControl/>
        <w:spacing w:line="360" w:lineRule="auto"/>
        <w:ind w:firstLine="480" w:firstLineChars="200"/>
        <w:textAlignment w:val="baseline"/>
        <w:rPr>
          <w:rFonts w:hint="eastAsia"/>
          <w:sz w:val="24"/>
          <w:lang w:val="en-US" w:eastAsia="zh-CN"/>
        </w:rPr>
      </w:pPr>
      <w:r>
        <w:rPr>
          <w:rFonts w:hint="eastAsia" w:ascii="宋体" w:hAnsi="宋体" w:cs="宋体"/>
          <w:sz w:val="24"/>
        </w:rPr>
        <w:t>式中：</w:t>
      </w:r>
      <w:r>
        <w:rPr>
          <w:rFonts w:hint="eastAsia"/>
          <w:i/>
          <w:iCs/>
          <w:sz w:val="24"/>
          <w:lang w:val="en-US" w:eastAsia="zh-CN"/>
        </w:rPr>
        <w:t>S</w:t>
      </w:r>
      <w:r>
        <w:rPr>
          <w:rFonts w:hint="default" w:ascii="Times New Roman" w:hAnsi="Times New Roman" w:cs="Times New Roman"/>
          <w:i/>
          <w:iCs/>
          <w:sz w:val="24"/>
          <w:vertAlign w:val="subscript"/>
          <w:lang w:val="en-US" w:eastAsia="zh-CN"/>
        </w:rPr>
        <w:t>δ</w:t>
      </w:r>
      <w:r>
        <w:rPr>
          <w:rFonts w:hint="eastAsia" w:cs="Times New Roman"/>
          <w:i/>
          <w:iCs/>
          <w:sz w:val="24"/>
          <w:vertAlign w:val="subscript"/>
          <w:lang w:val="en-US" w:eastAsia="zh-CN"/>
        </w:rPr>
        <w:t>r</w:t>
      </w:r>
      <w:r>
        <w:rPr>
          <w:rFonts w:hint="eastAsia"/>
          <w:sz w:val="24"/>
          <w:lang w:eastAsia="zh-CN"/>
        </w:rPr>
        <w:t>——</w:t>
      </w:r>
      <w:r>
        <w:rPr>
          <w:rFonts w:hint="eastAsia"/>
          <w:sz w:val="24"/>
          <w:lang w:val="en-US" w:eastAsia="zh-CN"/>
        </w:rPr>
        <w:t>原位重复装卡不平衡相角测量量重复性</w:t>
      </w:r>
      <w:r>
        <w:rPr>
          <w:rFonts w:hint="eastAsia"/>
          <w:sz w:val="24"/>
          <w:lang w:eastAsia="zh-CN"/>
        </w:rPr>
        <w:t>，</w:t>
      </w:r>
      <w:r>
        <w:rPr>
          <w:rFonts w:hint="eastAsia"/>
          <w:sz w:val="24"/>
          <w:lang w:val="en-US" w:eastAsia="zh-CN"/>
        </w:rPr>
        <w:t>°</w:t>
      </w:r>
      <w:r>
        <w:rPr>
          <w:rFonts w:hint="eastAsia"/>
          <w:sz w:val="24"/>
          <w:lang w:eastAsia="zh-CN"/>
        </w:rPr>
        <w:t>；</w:t>
      </w:r>
    </w:p>
    <w:p w14:paraId="7DEB9828">
      <w:pPr>
        <w:widowControl/>
        <w:spacing w:line="360" w:lineRule="auto"/>
        <w:ind w:firstLine="1200" w:firstLineChars="500"/>
        <w:textAlignment w:val="baseline"/>
        <w:rPr>
          <w:rFonts w:hint="eastAsia"/>
          <w:sz w:val="24"/>
          <w:lang w:eastAsia="zh-CN"/>
        </w:rPr>
      </w:pPr>
      <w:r>
        <w:rPr>
          <w:rFonts w:hint="default" w:ascii="Times New Roman" w:hAnsi="Times New Roman" w:cs="Times New Roman"/>
          <w:i/>
          <w:iCs/>
          <w:sz w:val="24"/>
          <w:lang w:val="en-US" w:eastAsia="zh-CN"/>
        </w:rPr>
        <w:t>δ</w:t>
      </w:r>
      <w:r>
        <w:rPr>
          <w:rFonts w:hint="eastAsia"/>
          <w:sz w:val="24"/>
          <w:vertAlign w:val="subscript"/>
          <w:lang w:val="en-US" w:eastAsia="zh-CN"/>
        </w:rPr>
        <w:t>max</w:t>
      </w:r>
      <w:r>
        <w:rPr>
          <w:rFonts w:hint="eastAsia"/>
          <w:sz w:val="24"/>
          <w:lang w:eastAsia="zh-CN"/>
        </w:rPr>
        <w:t>——</w:t>
      </w:r>
      <w:r>
        <w:rPr>
          <w:rFonts w:hint="eastAsia"/>
          <w:sz w:val="24"/>
          <w:lang w:val="en-US" w:eastAsia="zh-CN"/>
        </w:rPr>
        <w:t>原位重复装卡不平衡相角测量最大值</w:t>
      </w:r>
      <w:r>
        <w:rPr>
          <w:rFonts w:hint="eastAsia"/>
          <w:sz w:val="24"/>
          <w:lang w:eastAsia="zh-CN"/>
        </w:rPr>
        <w:t>，</w:t>
      </w:r>
      <w:r>
        <w:rPr>
          <w:rFonts w:hint="eastAsia"/>
          <w:sz w:val="24"/>
          <w:lang w:val="en-US" w:eastAsia="zh-CN"/>
        </w:rPr>
        <w:t>°</w:t>
      </w:r>
      <w:r>
        <w:rPr>
          <w:rFonts w:hint="eastAsia"/>
          <w:sz w:val="24"/>
          <w:lang w:eastAsia="zh-CN"/>
        </w:rPr>
        <w:t>；</w:t>
      </w:r>
    </w:p>
    <w:p w14:paraId="53C2D81C">
      <w:pPr>
        <w:widowControl/>
        <w:spacing w:line="360" w:lineRule="auto"/>
        <w:ind w:firstLine="1200" w:firstLineChars="500"/>
        <w:textAlignment w:val="baseline"/>
        <w:rPr>
          <w:rFonts w:hint="eastAsia"/>
          <w:sz w:val="24"/>
          <w:lang w:eastAsia="zh-CN"/>
        </w:rPr>
      </w:pPr>
      <w:r>
        <w:rPr>
          <w:rFonts w:hint="default" w:ascii="Times New Roman" w:hAnsi="Times New Roman" w:cs="Times New Roman"/>
          <w:i/>
          <w:iCs/>
          <w:sz w:val="24"/>
          <w:lang w:val="en-US" w:eastAsia="zh-CN"/>
        </w:rPr>
        <w:t>δ</w:t>
      </w:r>
      <w:r>
        <w:rPr>
          <w:rFonts w:hint="eastAsia"/>
          <w:sz w:val="24"/>
          <w:vertAlign w:val="subscript"/>
          <w:lang w:val="en-US" w:eastAsia="zh-CN"/>
        </w:rPr>
        <w:t>min</w:t>
      </w:r>
      <w:r>
        <w:rPr>
          <w:rFonts w:hint="eastAsia"/>
          <w:sz w:val="24"/>
          <w:lang w:eastAsia="zh-CN"/>
        </w:rPr>
        <w:t>——</w:t>
      </w:r>
      <w:r>
        <w:rPr>
          <w:rFonts w:hint="eastAsia"/>
          <w:sz w:val="24"/>
          <w:lang w:val="en-US" w:eastAsia="zh-CN"/>
        </w:rPr>
        <w:t>原位重复装卡不平衡相角测量最小值</w:t>
      </w:r>
      <w:r>
        <w:rPr>
          <w:rFonts w:hint="eastAsia"/>
          <w:sz w:val="24"/>
          <w:lang w:eastAsia="zh-CN"/>
        </w:rPr>
        <w:t>，</w:t>
      </w:r>
      <w:r>
        <w:rPr>
          <w:rFonts w:hint="eastAsia"/>
          <w:sz w:val="24"/>
          <w:lang w:val="en-US" w:eastAsia="zh-CN"/>
        </w:rPr>
        <w:t>°。</w:t>
      </w:r>
    </w:p>
    <w:p w14:paraId="33F54F0C">
      <w:pPr>
        <w:spacing w:line="360" w:lineRule="auto"/>
        <w:ind w:firstLine="480" w:firstLineChars="200"/>
        <w:outlineLvl w:val="2"/>
        <w:rPr>
          <w:sz w:val="24"/>
        </w:rPr>
      </w:pPr>
      <w:r>
        <w:rPr>
          <w:rFonts w:hint="eastAsia"/>
          <w:sz w:val="24"/>
        </w:rPr>
        <w:t>7.2.</w:t>
      </w:r>
      <w:r>
        <w:rPr>
          <w:rFonts w:hint="eastAsia"/>
          <w:sz w:val="24"/>
          <w:lang w:val="en-US" w:eastAsia="zh-CN"/>
        </w:rPr>
        <w:t>6</w:t>
      </w:r>
      <w:r>
        <w:rPr>
          <w:rFonts w:hint="eastAsia"/>
          <w:sz w:val="24"/>
        </w:rPr>
        <w:t xml:space="preserve">  </w:t>
      </w:r>
      <w:r>
        <w:rPr>
          <w:rFonts w:hint="eastAsia"/>
          <w:sz w:val="24"/>
          <w:lang w:val="en-US" w:eastAsia="zh-CN"/>
        </w:rPr>
        <w:t>转位不平衡量测量复现性</w:t>
      </w:r>
    </w:p>
    <w:p w14:paraId="6150F9EE">
      <w:pPr>
        <w:widowControl/>
        <w:spacing w:line="360" w:lineRule="auto"/>
        <w:ind w:firstLine="480" w:firstLineChars="200"/>
        <w:textAlignment w:val="baseline"/>
        <w:rPr>
          <w:rFonts w:hint="default" w:hAnsi="宋体"/>
          <w:sz w:val="24"/>
          <w:lang w:val="en-US"/>
        </w:rPr>
      </w:pPr>
      <w:r>
        <w:rPr>
          <w:rFonts w:hint="eastAsia"/>
          <w:sz w:val="24"/>
          <w:lang w:eastAsia="zh-CN"/>
        </w:rPr>
        <w:t>在校验转子</w:t>
      </w:r>
      <w:r>
        <w:rPr>
          <w:rFonts w:hint="eastAsia"/>
          <w:sz w:val="24"/>
          <w:lang w:val="en-US" w:eastAsia="zh-CN"/>
        </w:rPr>
        <w:t>3校准平面上施加可产生10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不平衡量的试验质量，试验质量安装位置选择选择不少于3个相位（如</w:t>
      </w:r>
      <w:r>
        <w:rPr>
          <w:rFonts w:hint="eastAsia"/>
          <w:sz w:val="24"/>
          <w:lang w:val="en-US" w:eastAsia="zh-CN"/>
        </w:rPr>
        <w:t>0°，120°，240°或依据用户需求</w:t>
      </w:r>
      <w:r>
        <w:rPr>
          <w:rFonts w:hint="eastAsia" w:hAnsi="宋体" w:cs="Times New Roman"/>
          <w:i w:val="0"/>
          <w:iCs w:val="0"/>
          <w:color w:val="auto"/>
          <w:spacing w:val="0"/>
          <w:kern w:val="2"/>
          <w:sz w:val="24"/>
          <w:szCs w:val="24"/>
          <w:vertAlign w:val="baseline"/>
          <w:lang w:val="en-US" w:eastAsia="zh-CN" w:bidi="ar-SA"/>
        </w:rPr>
        <w:t>）</w:t>
      </w:r>
      <w:r>
        <w:rPr>
          <w:rFonts w:hint="eastAsia"/>
          <w:sz w:val="24"/>
          <w:lang w:val="en-US" w:eastAsia="zh-CN"/>
        </w:rPr>
        <w:t>，在每个位置启动平衡机对转子进行测量，记录不平衡量读数。</w:t>
      </w:r>
      <w:r>
        <w:rPr>
          <w:rFonts w:hint="eastAsia" w:hAnsi="宋体" w:cs="Times New Roman"/>
          <w:i w:val="0"/>
          <w:iCs w:val="0"/>
          <w:color w:val="auto"/>
          <w:spacing w:val="0"/>
          <w:kern w:val="2"/>
          <w:sz w:val="24"/>
          <w:szCs w:val="24"/>
          <w:vertAlign w:val="baseline"/>
          <w:lang w:val="en-US" w:eastAsia="zh-CN" w:bidi="ar-SA"/>
        </w:rPr>
        <w:t>按照公式（5）计算</w:t>
      </w:r>
      <w:r>
        <w:rPr>
          <w:rFonts w:hint="eastAsia"/>
          <w:sz w:val="24"/>
          <w:lang w:val="en-US" w:eastAsia="zh-CN"/>
        </w:rPr>
        <w:t>转位不平衡量测量复现性。</w:t>
      </w:r>
    </w:p>
    <w:p w14:paraId="4A446253">
      <w:pPr>
        <w:spacing w:line="360" w:lineRule="auto"/>
        <w:ind w:firstLine="480" w:firstLineChars="200"/>
        <w:jc w:val="right"/>
        <w:outlineLvl w:val="2"/>
        <w:rPr>
          <w:rFonts w:hint="eastAsia"/>
          <w:sz w:val="24"/>
          <w:lang w:eastAsia="zh-CN"/>
        </w:rPr>
      </w:pPr>
      <w:r>
        <w:rPr>
          <w:rFonts w:hint="eastAsia"/>
          <w:sz w:val="24"/>
          <w:lang w:val="en-US" w:eastAsia="zh-CN"/>
        </w:rPr>
        <w:t xml:space="preserve"> </w:t>
      </w:r>
      <w:r>
        <w:rPr>
          <w:rFonts w:hint="eastAsia"/>
          <w:i/>
          <w:iCs/>
          <w:sz w:val="24"/>
          <w:lang w:val="en-US" w:eastAsia="zh-CN"/>
        </w:rPr>
        <w:t>S</w:t>
      </w:r>
      <w:r>
        <w:rPr>
          <w:rFonts w:hint="eastAsia" w:cs="Times New Roman"/>
          <w:i/>
          <w:iCs/>
          <w:sz w:val="24"/>
          <w:vertAlign w:val="subscript"/>
          <w:lang w:val="en-US" w:eastAsia="zh-CN"/>
        </w:rPr>
        <w:t>xR</w:t>
      </w:r>
      <w:r>
        <w:rPr>
          <w:rFonts w:hint="eastAsia"/>
          <w:sz w:val="24"/>
          <w:lang w:val="en-US" w:eastAsia="zh-CN"/>
        </w:rPr>
        <w:t>=</w:t>
      </w:r>
      <w:r>
        <w:rPr>
          <w:rFonts w:hint="eastAsia"/>
          <w:i/>
          <w:iCs/>
          <w:sz w:val="24"/>
          <w:lang w:val="en-US" w:eastAsia="zh-CN"/>
        </w:rPr>
        <w:t>X</w:t>
      </w:r>
      <w:r>
        <w:rPr>
          <w:rFonts w:hint="eastAsia"/>
          <w:sz w:val="24"/>
          <w:vertAlign w:val="subscript"/>
          <w:lang w:val="en-US" w:eastAsia="zh-CN"/>
        </w:rPr>
        <w:t>max</w:t>
      </w:r>
      <w:r>
        <w:rPr>
          <w:rFonts w:hint="eastAsia"/>
          <w:sz w:val="24"/>
          <w:lang w:val="en-US" w:eastAsia="zh-CN"/>
        </w:rPr>
        <w:t>-</w:t>
      </w:r>
      <w:r>
        <w:rPr>
          <w:rFonts w:hint="eastAsia"/>
          <w:i/>
          <w:iCs/>
          <w:sz w:val="24"/>
          <w:lang w:val="en-US" w:eastAsia="zh-CN"/>
        </w:rPr>
        <w:t>X</w:t>
      </w:r>
      <w:r>
        <w:rPr>
          <w:rFonts w:hint="eastAsia"/>
          <w:sz w:val="24"/>
          <w:vertAlign w:val="subscript"/>
          <w:lang w:val="en-US" w:eastAsia="zh-CN"/>
        </w:rPr>
        <w:t>min</w:t>
      </w:r>
      <w:r>
        <w:rPr>
          <w:rFonts w:hint="eastAsia"/>
          <w:sz w:val="24"/>
          <w:lang w:val="en-US" w:eastAsia="zh-CN"/>
        </w:rPr>
        <w:t xml:space="preserve">                               </w:t>
      </w:r>
      <w:r>
        <w:rPr>
          <w:rFonts w:hint="eastAsia"/>
          <w:sz w:val="24"/>
          <w:lang w:eastAsia="zh-CN"/>
        </w:rPr>
        <w:t>（</w:t>
      </w:r>
      <w:r>
        <w:rPr>
          <w:rFonts w:hint="eastAsia"/>
          <w:sz w:val="24"/>
          <w:lang w:val="en-US" w:eastAsia="zh-CN"/>
        </w:rPr>
        <w:t>5</w:t>
      </w:r>
      <w:r>
        <w:rPr>
          <w:rFonts w:hint="eastAsia"/>
          <w:sz w:val="24"/>
          <w:lang w:eastAsia="zh-CN"/>
        </w:rPr>
        <w:t>）</w:t>
      </w:r>
    </w:p>
    <w:p w14:paraId="76239EB9">
      <w:pPr>
        <w:widowControl/>
        <w:spacing w:line="360" w:lineRule="auto"/>
        <w:ind w:firstLine="480" w:firstLineChars="200"/>
        <w:textAlignment w:val="baseline"/>
        <w:rPr>
          <w:rFonts w:hint="eastAsia"/>
          <w:sz w:val="24"/>
          <w:lang w:val="en-US" w:eastAsia="zh-CN"/>
        </w:rPr>
      </w:pPr>
      <w:r>
        <w:rPr>
          <w:rFonts w:hint="eastAsia" w:ascii="宋体" w:hAnsi="宋体" w:cs="宋体"/>
          <w:sz w:val="24"/>
        </w:rPr>
        <w:t>式中：</w:t>
      </w:r>
      <w:r>
        <w:rPr>
          <w:rFonts w:hint="eastAsia"/>
          <w:i/>
          <w:iCs/>
          <w:sz w:val="24"/>
          <w:lang w:val="en-US" w:eastAsia="zh-CN"/>
        </w:rPr>
        <w:t>S</w:t>
      </w:r>
      <w:r>
        <w:rPr>
          <w:rFonts w:hint="eastAsia" w:cs="Times New Roman"/>
          <w:i/>
          <w:iCs/>
          <w:sz w:val="24"/>
          <w:vertAlign w:val="subscript"/>
          <w:lang w:val="en-US" w:eastAsia="zh-CN"/>
        </w:rPr>
        <w:t>xR</w:t>
      </w:r>
      <w:r>
        <w:rPr>
          <w:rFonts w:hint="eastAsia"/>
          <w:sz w:val="24"/>
          <w:lang w:eastAsia="zh-CN"/>
        </w:rPr>
        <w:t>——</w:t>
      </w:r>
      <w:r>
        <w:rPr>
          <w:rFonts w:hint="eastAsia"/>
          <w:sz w:val="24"/>
          <w:lang w:val="en-US" w:eastAsia="zh-CN"/>
        </w:rPr>
        <w:t>转位不平衡量测量复现性</w:t>
      </w:r>
      <w:r>
        <w:rPr>
          <w:rFonts w:hint="eastAsia"/>
          <w:sz w:val="24"/>
          <w:lang w:eastAsia="zh-CN"/>
        </w:rPr>
        <w:t>，g</w:t>
      </w:r>
      <w:r>
        <w:rPr>
          <w:rFonts w:hint="default"/>
          <w:sz w:val="24"/>
          <w:lang w:eastAsia="zh-CN"/>
        </w:rPr>
        <w:t>·</w:t>
      </w:r>
      <w:r>
        <w:rPr>
          <w:rFonts w:hint="eastAsia"/>
          <w:sz w:val="24"/>
          <w:lang w:eastAsia="zh-CN"/>
        </w:rPr>
        <w:t>mm；</w:t>
      </w:r>
    </w:p>
    <w:p w14:paraId="691C3381">
      <w:pPr>
        <w:widowControl/>
        <w:spacing w:line="360" w:lineRule="auto"/>
        <w:ind w:firstLine="1200" w:firstLineChars="500"/>
        <w:textAlignment w:val="baseline"/>
        <w:rPr>
          <w:rFonts w:hint="eastAsia"/>
          <w:sz w:val="24"/>
          <w:lang w:eastAsia="zh-CN"/>
        </w:rPr>
      </w:pPr>
      <w:r>
        <w:rPr>
          <w:rFonts w:hint="eastAsia"/>
          <w:i/>
          <w:iCs/>
          <w:sz w:val="24"/>
          <w:lang w:val="en-US" w:eastAsia="zh-CN"/>
        </w:rPr>
        <w:t>X</w:t>
      </w:r>
      <w:r>
        <w:rPr>
          <w:rFonts w:hint="eastAsia"/>
          <w:sz w:val="24"/>
          <w:vertAlign w:val="subscript"/>
          <w:lang w:val="en-US" w:eastAsia="zh-CN"/>
        </w:rPr>
        <w:t>max</w:t>
      </w:r>
      <w:r>
        <w:rPr>
          <w:rFonts w:hint="eastAsia"/>
          <w:sz w:val="24"/>
          <w:lang w:eastAsia="zh-CN"/>
        </w:rPr>
        <w:t>——</w:t>
      </w:r>
      <w:r>
        <w:rPr>
          <w:rFonts w:hint="eastAsia"/>
          <w:sz w:val="24"/>
          <w:lang w:val="en-US" w:eastAsia="zh-CN"/>
        </w:rPr>
        <w:t>转位不平衡量测量最大值</w:t>
      </w:r>
      <w:r>
        <w:rPr>
          <w:rFonts w:hint="eastAsia"/>
          <w:sz w:val="24"/>
          <w:lang w:eastAsia="zh-CN"/>
        </w:rPr>
        <w:t>，g</w:t>
      </w:r>
      <w:r>
        <w:rPr>
          <w:rFonts w:hint="default"/>
          <w:sz w:val="24"/>
          <w:lang w:eastAsia="zh-CN"/>
        </w:rPr>
        <w:t>·</w:t>
      </w:r>
      <w:r>
        <w:rPr>
          <w:rFonts w:hint="eastAsia"/>
          <w:sz w:val="24"/>
          <w:lang w:eastAsia="zh-CN"/>
        </w:rPr>
        <w:t>mm；</w:t>
      </w:r>
    </w:p>
    <w:p w14:paraId="31FADFD4">
      <w:pPr>
        <w:spacing w:line="360" w:lineRule="auto"/>
        <w:ind w:firstLine="1200" w:firstLineChars="500"/>
        <w:outlineLvl w:val="2"/>
        <w:rPr>
          <w:rFonts w:hint="eastAsia"/>
          <w:sz w:val="24"/>
          <w:lang w:eastAsia="zh-CN"/>
        </w:rPr>
      </w:pPr>
      <w:r>
        <w:rPr>
          <w:rFonts w:hint="eastAsia"/>
          <w:i/>
          <w:iCs/>
          <w:sz w:val="24"/>
          <w:lang w:val="en-US" w:eastAsia="zh-CN"/>
        </w:rPr>
        <w:t>X</w:t>
      </w:r>
      <w:r>
        <w:rPr>
          <w:rFonts w:hint="eastAsia"/>
          <w:sz w:val="24"/>
          <w:vertAlign w:val="subscript"/>
          <w:lang w:val="en-US" w:eastAsia="zh-CN"/>
        </w:rPr>
        <w:t>min</w:t>
      </w:r>
      <w:r>
        <w:rPr>
          <w:rFonts w:hint="eastAsia"/>
          <w:sz w:val="24"/>
          <w:lang w:eastAsia="zh-CN"/>
        </w:rPr>
        <w:t>——</w:t>
      </w:r>
      <w:r>
        <w:rPr>
          <w:rFonts w:hint="eastAsia"/>
          <w:sz w:val="24"/>
          <w:lang w:val="en-US" w:eastAsia="zh-CN"/>
        </w:rPr>
        <w:t>转位不平衡量测量最小值</w:t>
      </w:r>
      <w:r>
        <w:rPr>
          <w:rFonts w:hint="eastAsia"/>
          <w:sz w:val="24"/>
          <w:lang w:eastAsia="zh-CN"/>
        </w:rPr>
        <w:t>，g</w:t>
      </w:r>
      <w:r>
        <w:rPr>
          <w:rFonts w:hint="default"/>
          <w:sz w:val="24"/>
          <w:lang w:eastAsia="zh-CN"/>
        </w:rPr>
        <w:t>·</w:t>
      </w:r>
      <w:r>
        <w:rPr>
          <w:rFonts w:hint="eastAsia"/>
          <w:sz w:val="24"/>
          <w:lang w:eastAsia="zh-CN"/>
        </w:rPr>
        <w:t>mm。</w:t>
      </w:r>
    </w:p>
    <w:p w14:paraId="56D11E9E">
      <w:pPr>
        <w:spacing w:line="360" w:lineRule="auto"/>
        <w:ind w:firstLine="480" w:firstLineChars="200"/>
        <w:outlineLvl w:val="2"/>
        <w:rPr>
          <w:sz w:val="24"/>
        </w:rPr>
      </w:pPr>
      <w:r>
        <w:rPr>
          <w:rFonts w:hint="eastAsia"/>
          <w:sz w:val="24"/>
        </w:rPr>
        <w:t>7.2.</w:t>
      </w:r>
      <w:r>
        <w:rPr>
          <w:rFonts w:hint="eastAsia"/>
          <w:sz w:val="24"/>
          <w:lang w:val="en-US" w:eastAsia="zh-CN"/>
        </w:rPr>
        <w:t>7</w:t>
      </w:r>
      <w:r>
        <w:rPr>
          <w:rFonts w:hint="eastAsia"/>
          <w:sz w:val="24"/>
        </w:rPr>
        <w:t xml:space="preserve">  </w:t>
      </w:r>
      <w:r>
        <w:rPr>
          <w:rFonts w:hint="eastAsia"/>
          <w:sz w:val="24"/>
          <w:lang w:val="en-US" w:eastAsia="zh-CN"/>
        </w:rPr>
        <w:t>转位不平衡相角测量示值误差</w:t>
      </w:r>
    </w:p>
    <w:p w14:paraId="0CAACABB">
      <w:pPr>
        <w:widowControl/>
        <w:spacing w:line="360" w:lineRule="auto"/>
        <w:ind w:firstLine="480" w:firstLineChars="200"/>
        <w:textAlignment w:val="baseline"/>
        <w:rPr>
          <w:rFonts w:hint="default" w:hAnsi="宋体"/>
          <w:sz w:val="24"/>
          <w:lang w:val="en-US"/>
        </w:rPr>
      </w:pPr>
      <w:r>
        <w:rPr>
          <w:rFonts w:hint="eastAsia"/>
          <w:sz w:val="24"/>
          <w:lang w:eastAsia="zh-CN"/>
        </w:rPr>
        <w:t>在校验转子</w:t>
      </w:r>
      <w:r>
        <w:rPr>
          <w:rFonts w:hint="eastAsia"/>
          <w:sz w:val="24"/>
          <w:lang w:val="en-US" w:eastAsia="zh-CN"/>
        </w:rPr>
        <w:t>3校准平面上施加可产生10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不平衡量的试验质量，试验质量安装位置选择（如</w:t>
      </w:r>
      <w:r>
        <w:rPr>
          <w:rFonts w:hint="eastAsia"/>
          <w:sz w:val="24"/>
          <w:lang w:val="en-US" w:eastAsia="zh-CN"/>
        </w:rPr>
        <w:t>0°，120°，240°或依据用户需求</w:t>
      </w:r>
      <w:r>
        <w:rPr>
          <w:rFonts w:hint="eastAsia" w:hAnsi="宋体" w:cs="Times New Roman"/>
          <w:i w:val="0"/>
          <w:iCs w:val="0"/>
          <w:color w:val="auto"/>
          <w:spacing w:val="0"/>
          <w:kern w:val="2"/>
          <w:sz w:val="24"/>
          <w:szCs w:val="24"/>
          <w:vertAlign w:val="baseline"/>
          <w:lang w:val="en-US" w:eastAsia="zh-CN" w:bidi="ar-SA"/>
        </w:rPr>
        <w:t>）</w:t>
      </w:r>
      <w:r>
        <w:rPr>
          <w:rFonts w:hint="eastAsia"/>
          <w:sz w:val="24"/>
          <w:lang w:val="en-US" w:eastAsia="zh-CN"/>
        </w:rPr>
        <w:t>，在每个位置启动平衡机对转子进行测量，记录相位读数</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val="en-US" w:eastAsia="zh-CN"/>
        </w:rPr>
        <w:t>。</w:t>
      </w:r>
      <w:r>
        <w:rPr>
          <w:rFonts w:hint="eastAsia" w:hAnsi="宋体" w:cs="Times New Roman"/>
          <w:i w:val="0"/>
          <w:iCs w:val="0"/>
          <w:color w:val="auto"/>
          <w:spacing w:val="0"/>
          <w:kern w:val="2"/>
          <w:sz w:val="24"/>
          <w:szCs w:val="24"/>
          <w:vertAlign w:val="baseline"/>
          <w:lang w:val="en-US" w:eastAsia="zh-CN" w:bidi="ar-SA"/>
        </w:rPr>
        <w:t>按照公式（6）计算</w:t>
      </w:r>
      <w:r>
        <w:rPr>
          <w:rFonts w:hint="eastAsia"/>
          <w:sz w:val="24"/>
          <w:lang w:val="en-US" w:eastAsia="zh-CN"/>
        </w:rPr>
        <w:t>转位不平衡相角测量示值误差。在0°位置进行测量时，若相角读数为</w:t>
      </w:r>
      <w:r>
        <w:rPr>
          <w:rFonts w:hint="eastAsia" w:ascii="宋体" w:hAnsi="宋体" w:cs="宋体"/>
          <w:sz w:val="24"/>
          <w:lang w:val="en-US" w:eastAsia="zh-CN"/>
        </w:rPr>
        <w:t>接近</w:t>
      </w:r>
      <w:r>
        <w:rPr>
          <w:rFonts w:hint="eastAsia"/>
          <w:sz w:val="24"/>
          <w:lang w:val="en-US" w:eastAsia="zh-CN"/>
        </w:rPr>
        <w:t>360°，将相角读数减去360°后，按</w:t>
      </w:r>
      <w:r>
        <w:rPr>
          <w:rFonts w:hint="eastAsia" w:hAnsi="宋体" w:cs="Times New Roman"/>
          <w:i w:val="0"/>
          <w:iCs w:val="0"/>
          <w:color w:val="auto"/>
          <w:spacing w:val="0"/>
          <w:kern w:val="2"/>
          <w:sz w:val="24"/>
          <w:szCs w:val="24"/>
          <w:vertAlign w:val="baseline"/>
          <w:lang w:val="en-US" w:eastAsia="zh-CN" w:bidi="ar-SA"/>
        </w:rPr>
        <w:t>公式（6）计算</w:t>
      </w:r>
      <w:r>
        <w:rPr>
          <w:rFonts w:hint="eastAsia"/>
          <w:sz w:val="24"/>
          <w:lang w:val="en-US" w:eastAsia="zh-CN"/>
        </w:rPr>
        <w:t>转位相角测量示值误差。</w:t>
      </w:r>
    </w:p>
    <w:p w14:paraId="4168713E">
      <w:pPr>
        <w:spacing w:line="360" w:lineRule="auto"/>
        <w:ind w:firstLine="480" w:firstLineChars="200"/>
        <w:jc w:val="right"/>
        <w:outlineLvl w:val="2"/>
        <w:rPr>
          <w:rFonts w:hint="eastAsia"/>
          <w:sz w:val="24"/>
          <w:lang w:eastAsia="zh-CN"/>
        </w:rPr>
      </w:pPr>
      <w:r>
        <w:rPr>
          <w:rFonts w:hint="eastAsia"/>
          <w:i/>
          <w:iCs/>
          <w:sz w:val="24"/>
          <w:lang w:val="en-US" w:eastAsia="zh-CN"/>
        </w:rPr>
        <w:t>∆</w:t>
      </w:r>
      <w:r>
        <w:rPr>
          <w:rFonts w:hint="default" w:ascii="Times New Roman" w:hAnsi="Times New Roman" w:cs="Times New Roman"/>
          <w:i/>
          <w:iCs/>
          <w:sz w:val="24"/>
          <w:lang w:val="en-US" w:eastAsia="zh-CN"/>
        </w:rPr>
        <w:t>δ</w:t>
      </w:r>
      <w:r>
        <w:rPr>
          <w:rFonts w:hint="eastAsia"/>
          <w:sz w:val="24"/>
          <w:lang w:val="en-US" w:eastAsia="zh-CN"/>
        </w:rPr>
        <w:t>=</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val="en-US" w:eastAsia="zh-CN"/>
        </w:rPr>
        <w:t>-</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s</w:t>
      </w:r>
      <w:r>
        <w:rPr>
          <w:rFonts w:hint="eastAsia"/>
          <w:sz w:val="24"/>
          <w:lang w:val="en-US" w:eastAsia="zh-CN"/>
        </w:rPr>
        <w:t xml:space="preserve">                               </w:t>
      </w:r>
      <w:r>
        <w:rPr>
          <w:rFonts w:hint="eastAsia"/>
          <w:sz w:val="24"/>
          <w:lang w:eastAsia="zh-CN"/>
        </w:rPr>
        <w:t>（</w:t>
      </w:r>
      <w:r>
        <w:rPr>
          <w:rFonts w:hint="eastAsia"/>
          <w:sz w:val="24"/>
          <w:lang w:val="en-US" w:eastAsia="zh-CN"/>
        </w:rPr>
        <w:t>6</w:t>
      </w:r>
      <w:r>
        <w:rPr>
          <w:rFonts w:hint="eastAsia"/>
          <w:sz w:val="24"/>
          <w:lang w:eastAsia="zh-CN"/>
        </w:rPr>
        <w:t>）</w:t>
      </w:r>
    </w:p>
    <w:p w14:paraId="0ED5D7A1">
      <w:pPr>
        <w:widowControl/>
        <w:spacing w:line="360" w:lineRule="auto"/>
        <w:ind w:firstLine="480" w:firstLineChars="200"/>
        <w:textAlignment w:val="baseline"/>
        <w:rPr>
          <w:rFonts w:hint="eastAsia"/>
          <w:sz w:val="24"/>
          <w:lang w:val="en-US" w:eastAsia="zh-CN"/>
        </w:rPr>
      </w:pPr>
      <w:r>
        <w:rPr>
          <w:rFonts w:hint="eastAsia" w:ascii="宋体" w:hAnsi="宋体" w:cs="宋体"/>
          <w:sz w:val="24"/>
        </w:rPr>
        <w:t>式中：</w:t>
      </w:r>
      <w:r>
        <w:rPr>
          <w:rFonts w:hint="eastAsia"/>
          <w:i/>
          <w:iCs/>
          <w:sz w:val="24"/>
          <w:lang w:val="en-US" w:eastAsia="zh-CN"/>
        </w:rPr>
        <w:t>∆</w:t>
      </w:r>
      <w:r>
        <w:rPr>
          <w:rFonts w:hint="default" w:ascii="Times New Roman" w:hAnsi="Times New Roman" w:cs="Times New Roman"/>
          <w:i/>
          <w:iCs/>
          <w:sz w:val="24"/>
          <w:lang w:val="en-US" w:eastAsia="zh-CN"/>
        </w:rPr>
        <w:t>δ</w:t>
      </w:r>
      <w:r>
        <w:rPr>
          <w:rFonts w:hint="eastAsia"/>
          <w:sz w:val="24"/>
          <w:lang w:eastAsia="zh-CN"/>
        </w:rPr>
        <w:t>——</w:t>
      </w:r>
      <w:r>
        <w:rPr>
          <w:rFonts w:hint="eastAsia"/>
          <w:sz w:val="24"/>
          <w:lang w:val="en-US" w:eastAsia="zh-CN"/>
        </w:rPr>
        <w:t>转位不平衡相角测量示值误差</w:t>
      </w:r>
      <w:r>
        <w:rPr>
          <w:rFonts w:hint="eastAsia"/>
          <w:sz w:val="24"/>
          <w:lang w:eastAsia="zh-CN"/>
        </w:rPr>
        <w:t>，</w:t>
      </w:r>
      <w:r>
        <w:rPr>
          <w:rFonts w:hint="eastAsia"/>
          <w:sz w:val="24"/>
          <w:lang w:val="en-US" w:eastAsia="zh-CN"/>
        </w:rPr>
        <w:t>°</w:t>
      </w:r>
      <w:r>
        <w:rPr>
          <w:rFonts w:hint="eastAsia"/>
          <w:sz w:val="24"/>
          <w:lang w:eastAsia="zh-CN"/>
        </w:rPr>
        <w:t>；</w:t>
      </w:r>
    </w:p>
    <w:p w14:paraId="1221FFF7">
      <w:pPr>
        <w:widowControl/>
        <w:spacing w:line="360" w:lineRule="auto"/>
        <w:ind w:firstLine="1200" w:firstLineChars="500"/>
        <w:textAlignment w:val="baseline"/>
        <w:rPr>
          <w:rFonts w:hint="eastAsia"/>
          <w:sz w:val="24"/>
          <w:lang w:eastAsia="zh-CN"/>
        </w:rPr>
      </w:pP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eastAsia="zh-CN"/>
        </w:rPr>
        <w:t>——</w:t>
      </w:r>
      <w:r>
        <w:rPr>
          <w:rFonts w:hint="eastAsia"/>
          <w:sz w:val="24"/>
          <w:lang w:val="en-US" w:eastAsia="zh-CN"/>
        </w:rPr>
        <w:t>转位不平衡相角测量示值</w:t>
      </w:r>
      <w:r>
        <w:rPr>
          <w:rFonts w:hint="eastAsia"/>
          <w:sz w:val="24"/>
          <w:lang w:eastAsia="zh-CN"/>
        </w:rPr>
        <w:t>，</w:t>
      </w:r>
      <w:r>
        <w:rPr>
          <w:rFonts w:hint="eastAsia"/>
          <w:sz w:val="24"/>
          <w:lang w:val="en-US" w:eastAsia="zh-CN"/>
        </w:rPr>
        <w:t>°</w:t>
      </w:r>
      <w:r>
        <w:rPr>
          <w:rFonts w:hint="eastAsia"/>
          <w:sz w:val="24"/>
          <w:lang w:eastAsia="zh-CN"/>
        </w:rPr>
        <w:t>；</w:t>
      </w:r>
    </w:p>
    <w:p w14:paraId="78797F96">
      <w:pPr>
        <w:spacing w:line="360" w:lineRule="auto"/>
        <w:ind w:firstLine="1200" w:firstLineChars="500"/>
        <w:outlineLvl w:val="2"/>
        <w:rPr>
          <w:rFonts w:hint="eastAsia"/>
          <w:sz w:val="24"/>
          <w:lang w:eastAsia="zh-CN"/>
        </w:rPr>
      </w:pP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s</w:t>
      </w:r>
      <w:r>
        <w:rPr>
          <w:rFonts w:hint="eastAsia"/>
          <w:sz w:val="24"/>
          <w:lang w:eastAsia="zh-CN"/>
        </w:rPr>
        <w:t>——</w:t>
      </w:r>
      <w:r>
        <w:rPr>
          <w:rFonts w:hint="eastAsia"/>
          <w:sz w:val="24"/>
          <w:lang w:val="en-US" w:eastAsia="zh-CN"/>
        </w:rPr>
        <w:t>试验质量安装相位标称值</w:t>
      </w:r>
      <w:r>
        <w:rPr>
          <w:rFonts w:hint="eastAsia"/>
          <w:sz w:val="24"/>
          <w:lang w:eastAsia="zh-CN"/>
        </w:rPr>
        <w:t>，</w:t>
      </w:r>
      <w:r>
        <w:rPr>
          <w:rFonts w:hint="eastAsia"/>
          <w:sz w:val="24"/>
          <w:lang w:val="en-US" w:eastAsia="zh-CN"/>
        </w:rPr>
        <w:t>°</w:t>
      </w:r>
      <w:r>
        <w:rPr>
          <w:rFonts w:hint="eastAsia"/>
          <w:sz w:val="24"/>
          <w:lang w:eastAsia="zh-CN"/>
        </w:rPr>
        <w:t>。</w:t>
      </w:r>
    </w:p>
    <w:p w14:paraId="0A2F3283">
      <w:pPr>
        <w:spacing w:line="360" w:lineRule="auto"/>
        <w:jc w:val="left"/>
        <w:outlineLvl w:val="2"/>
        <w:rPr>
          <w:rFonts w:ascii="黑体" w:eastAsia="黑体"/>
          <w:color w:val="000000"/>
          <w:sz w:val="24"/>
        </w:rPr>
      </w:pPr>
      <w:r>
        <w:rPr>
          <w:rFonts w:hint="eastAsia" w:ascii="黑体" w:eastAsia="黑体"/>
          <w:color w:val="000000"/>
          <w:sz w:val="24"/>
        </w:rPr>
        <w:t>8  校准结果的表达</w:t>
      </w:r>
    </w:p>
    <w:p w14:paraId="6E59A48A">
      <w:pPr>
        <w:spacing w:line="460" w:lineRule="exact"/>
        <w:ind w:left="599" w:leftChars="228" w:hanging="120" w:hangingChars="50"/>
        <w:jc w:val="left"/>
        <w:rPr>
          <w:rFonts w:ascii="宋体" w:hAnsi="宋体" w:cs="宋体"/>
          <w:sz w:val="24"/>
        </w:rPr>
      </w:pPr>
      <w:r>
        <w:rPr>
          <w:rFonts w:hint="eastAsia" w:eastAsiaTheme="minorEastAsia"/>
          <w:sz w:val="24"/>
        </w:rPr>
        <w:t>经校准的</w:t>
      </w:r>
      <w:r>
        <w:rPr>
          <w:rFonts w:hint="eastAsia" w:eastAsiaTheme="minorEastAsia"/>
          <w:sz w:val="24"/>
          <w:lang w:eastAsia="zh-CN"/>
        </w:rPr>
        <w:t>轨道车车轮用静平衡机</w:t>
      </w:r>
      <w:r>
        <w:rPr>
          <w:rFonts w:eastAsiaTheme="minorEastAsia"/>
          <w:sz w:val="24"/>
        </w:rPr>
        <w:t>出具校准证书</w:t>
      </w:r>
      <w:r>
        <w:rPr>
          <w:rFonts w:hint="eastAsia" w:eastAsiaTheme="minorEastAsia"/>
          <w:sz w:val="24"/>
          <w:lang w:eastAsia="zh-CN"/>
        </w:rPr>
        <w:t>。</w:t>
      </w:r>
      <w:r>
        <w:rPr>
          <w:rFonts w:hint="eastAsia" w:ascii="宋体" w:hAnsi="宋体" w:cs="宋体"/>
          <w:sz w:val="24"/>
        </w:rPr>
        <w:t>校准证书至少包括以下信息：</w:t>
      </w:r>
    </w:p>
    <w:p w14:paraId="6833079A">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标题“校准证书”；</w:t>
      </w:r>
    </w:p>
    <w:p w14:paraId="1CD7EF12">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实验室名称和地址；</w:t>
      </w:r>
    </w:p>
    <w:p w14:paraId="569FDB5E">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进行校准的地点；</w:t>
      </w:r>
    </w:p>
    <w:p w14:paraId="3B895F4F">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证书或报告的唯一性标识（如编号），每页及总页数的标识；</w:t>
      </w:r>
    </w:p>
    <w:p w14:paraId="56D6B8B5">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客户的名称和地址；</w:t>
      </w:r>
    </w:p>
    <w:p w14:paraId="55ECF432">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被校对象的描述和明确标识；</w:t>
      </w:r>
    </w:p>
    <w:p w14:paraId="34E520A0">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进行校准的日期，如果与校准结果的有效性和应用有关时，应说明被校对象的接收日期；</w:t>
      </w:r>
    </w:p>
    <w:p w14:paraId="4F54B2E6">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如果与校准结果的有效性和应用有关时，应对被校样品的抽样程序进行说明；</w:t>
      </w:r>
    </w:p>
    <w:p w14:paraId="6426551B">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校准所依据的技术规范的标识，包括名称及代号；</w:t>
      </w:r>
    </w:p>
    <w:p w14:paraId="56922D27">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本次校准所用测量标准的溯源性及有效性说明；</w:t>
      </w:r>
    </w:p>
    <w:p w14:paraId="0C905392">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校准环境的描述；</w:t>
      </w:r>
    </w:p>
    <w:p w14:paraId="18975F66">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校准结果及其测量不确定度的说明；</w:t>
      </w:r>
    </w:p>
    <w:p w14:paraId="36252860">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对校准规范的偏离的说明；</w:t>
      </w:r>
    </w:p>
    <w:p w14:paraId="50036D67">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校准证书或校准报告签发人的签名、职务或等效标识；</w:t>
      </w:r>
    </w:p>
    <w:p w14:paraId="4234E5C5">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校准结果仅对被校对象有效的声明；</w:t>
      </w:r>
    </w:p>
    <w:p w14:paraId="252266FB">
      <w:pPr>
        <w:numPr>
          <w:ilvl w:val="0"/>
          <w:numId w:val="3"/>
        </w:numPr>
        <w:spacing w:line="460" w:lineRule="exact"/>
        <w:ind w:left="599" w:leftChars="228" w:hanging="120" w:hangingChars="50"/>
        <w:jc w:val="left"/>
        <w:rPr>
          <w:rFonts w:ascii="宋体" w:hAnsi="宋体" w:cs="宋体"/>
          <w:sz w:val="24"/>
        </w:rPr>
      </w:pPr>
      <w:r>
        <w:rPr>
          <w:rFonts w:hint="eastAsia" w:ascii="宋体" w:hAnsi="宋体" w:cs="宋体"/>
          <w:sz w:val="24"/>
        </w:rPr>
        <w:t>未经实验室书面批准，不得部分复制证书的声明。</w:t>
      </w:r>
    </w:p>
    <w:p w14:paraId="649EE105">
      <w:pPr>
        <w:spacing w:line="360" w:lineRule="auto"/>
        <w:ind w:firstLine="480" w:firstLineChars="200"/>
        <w:jc w:val="left"/>
        <w:rPr>
          <w:rFonts w:eastAsiaTheme="minorEastAsia"/>
          <w:sz w:val="24"/>
        </w:rPr>
      </w:pPr>
      <w:r>
        <w:rPr>
          <w:rFonts w:hint="eastAsia" w:ascii="宋体" w:hAnsi="宋体"/>
          <w:sz w:val="24"/>
        </w:rPr>
        <w:t>校准证书内容及内页格式见附录</w:t>
      </w:r>
      <w:r>
        <w:rPr>
          <w:sz w:val="24"/>
        </w:rPr>
        <w:t>C</w:t>
      </w:r>
      <w:r>
        <w:rPr>
          <w:rFonts w:hint="eastAsia" w:ascii="宋体" w:hAnsi="宋体"/>
          <w:sz w:val="24"/>
        </w:rPr>
        <w:t>。</w:t>
      </w:r>
    </w:p>
    <w:p w14:paraId="220D33E2">
      <w:pPr>
        <w:spacing w:line="360" w:lineRule="auto"/>
        <w:jc w:val="left"/>
        <w:rPr>
          <w:rFonts w:ascii="黑体" w:eastAsia="黑体"/>
          <w:color w:val="000000"/>
          <w:sz w:val="24"/>
        </w:rPr>
      </w:pPr>
      <w:r>
        <w:rPr>
          <w:rFonts w:hint="eastAsia" w:ascii="黑体" w:eastAsia="黑体"/>
          <w:color w:val="000000"/>
          <w:sz w:val="24"/>
        </w:rPr>
        <w:t>9  复校时间间隔</w:t>
      </w:r>
    </w:p>
    <w:p w14:paraId="0C79328B">
      <w:pPr>
        <w:spacing w:line="360" w:lineRule="auto"/>
        <w:ind w:right="26" w:firstLine="480" w:firstLineChars="200"/>
        <w:rPr>
          <w:rFonts w:ascii="宋体" w:hAnsi="宋体"/>
          <w:sz w:val="24"/>
        </w:rPr>
      </w:pPr>
      <w:r>
        <w:rPr>
          <w:rFonts w:hint="eastAsia"/>
          <w:sz w:val="24"/>
        </w:rPr>
        <w:t>建议</w:t>
      </w:r>
      <w:r>
        <w:rPr>
          <w:sz w:val="24"/>
        </w:rPr>
        <w:t>复校时间间隔不超过</w:t>
      </w:r>
      <w:r>
        <w:rPr>
          <w:rFonts w:hint="eastAsia" w:ascii="Times New Roman" w:hAnsi="Times New Roman"/>
          <w:sz w:val="24"/>
          <w:szCs w:val="20"/>
        </w:rPr>
        <w:t>12</w:t>
      </w:r>
      <w:r>
        <w:rPr>
          <w:rFonts w:hint="eastAsia"/>
          <w:sz w:val="24"/>
        </w:rPr>
        <w:t>个月</w:t>
      </w:r>
      <w:r>
        <w:rPr>
          <w:sz w:val="24"/>
        </w:rPr>
        <w:t>。</w:t>
      </w:r>
      <w:r>
        <w:rPr>
          <w:rFonts w:hint="eastAsia"/>
          <w:sz w:val="24"/>
        </w:rPr>
        <w:t>由于复校时间间隔的长短是由仪器的使用情况、使用者、仪器本身质量等诸多因素所决定的，因此送校单位可根据实际使用情况自主决定复校时间间隔。</w:t>
      </w:r>
    </w:p>
    <w:bookmarkEnd w:id="15"/>
    <w:p w14:paraId="0A4FAA64">
      <w:pPr>
        <w:spacing w:line="360" w:lineRule="auto"/>
        <w:jc w:val="left"/>
        <w:rPr>
          <w:rFonts w:ascii="黑体" w:hAnsi="黑体" w:eastAsia="黑体"/>
          <w:sz w:val="28"/>
          <w:szCs w:val="28"/>
        </w:rPr>
      </w:pPr>
    </w:p>
    <w:p w14:paraId="79AE98AE">
      <w:pPr>
        <w:spacing w:line="360" w:lineRule="auto"/>
        <w:jc w:val="left"/>
        <w:rPr>
          <w:rFonts w:ascii="黑体" w:hAnsi="黑体" w:eastAsia="黑体"/>
          <w:b/>
          <w:sz w:val="28"/>
          <w:szCs w:val="28"/>
        </w:rPr>
      </w:pPr>
    </w:p>
    <w:p w14:paraId="4B996F2E">
      <w:pPr>
        <w:spacing w:line="360" w:lineRule="auto"/>
        <w:jc w:val="left"/>
        <w:rPr>
          <w:rFonts w:ascii="黑体" w:hAnsi="黑体" w:eastAsia="黑体"/>
          <w:sz w:val="28"/>
          <w:szCs w:val="28"/>
        </w:rPr>
      </w:pPr>
    </w:p>
    <w:p w14:paraId="786E0F13">
      <w:pPr>
        <w:widowControl/>
        <w:jc w:val="left"/>
        <w:rPr>
          <w:rFonts w:ascii="黑体" w:hAnsi="黑体" w:eastAsia="黑体"/>
          <w:sz w:val="28"/>
          <w:szCs w:val="28"/>
        </w:rPr>
      </w:pPr>
      <w:r>
        <w:rPr>
          <w:rFonts w:ascii="黑体" w:hAnsi="黑体" w:eastAsia="黑体"/>
          <w:sz w:val="28"/>
          <w:szCs w:val="28"/>
        </w:rPr>
        <w:br w:type="page"/>
      </w:r>
    </w:p>
    <w:p w14:paraId="4933F202">
      <w:pPr>
        <w:spacing w:line="360" w:lineRule="auto"/>
        <w:jc w:val="left"/>
        <w:rPr>
          <w:rFonts w:ascii="黑体" w:hAnsi="黑体" w:eastAsia="黑体"/>
          <w:sz w:val="28"/>
          <w:szCs w:val="28"/>
        </w:rPr>
      </w:pPr>
      <w:r>
        <w:rPr>
          <w:rFonts w:hint="eastAsia" w:ascii="黑体" w:hAnsi="黑体" w:eastAsia="黑体"/>
          <w:sz w:val="28"/>
          <w:szCs w:val="28"/>
        </w:rPr>
        <w:t>附录A</w:t>
      </w:r>
    </w:p>
    <w:p w14:paraId="217CB250">
      <w:pPr>
        <w:spacing w:before="156" w:beforeLines="50" w:after="156" w:afterLines="50" w:line="360" w:lineRule="auto"/>
        <w:jc w:val="center"/>
        <w:rPr>
          <w:rFonts w:ascii="黑体" w:hAnsi="宋体" w:eastAsia="黑体"/>
          <w:bCs/>
          <w:color w:val="000000"/>
          <w:kern w:val="44"/>
          <w:sz w:val="28"/>
          <w:szCs w:val="28"/>
        </w:rPr>
      </w:pPr>
      <w:r>
        <w:rPr>
          <w:rFonts w:hint="eastAsia"/>
          <w:sz w:val="30"/>
          <w:szCs w:val="30"/>
        </w:rPr>
        <w:t>校准原始记录（推荐）格式</w:t>
      </w:r>
    </w:p>
    <w:tbl>
      <w:tblPr>
        <w:tblStyle w:val="16"/>
        <w:tblW w:w="9444"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89"/>
        <w:gridCol w:w="1351"/>
        <w:gridCol w:w="272"/>
        <w:gridCol w:w="1607"/>
        <w:gridCol w:w="9"/>
        <w:gridCol w:w="1637"/>
        <w:gridCol w:w="135"/>
        <w:gridCol w:w="1492"/>
        <w:gridCol w:w="1652"/>
      </w:tblGrid>
      <w:tr w14:paraId="0485A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1289" w:type="dxa"/>
            <w:vAlign w:val="center"/>
          </w:tcPr>
          <w:p w14:paraId="1628FF20">
            <w:pPr>
              <w:pStyle w:val="36"/>
              <w:spacing w:before="73"/>
              <w:jc w:val="center"/>
              <w:rPr>
                <w:sz w:val="21"/>
              </w:rPr>
            </w:pPr>
            <w:r>
              <w:rPr>
                <w:sz w:val="21"/>
              </w:rPr>
              <w:t>客户名称</w:t>
            </w:r>
          </w:p>
        </w:tc>
        <w:tc>
          <w:tcPr>
            <w:tcW w:w="3230" w:type="dxa"/>
            <w:gridSpan w:val="3"/>
            <w:vAlign w:val="center"/>
          </w:tcPr>
          <w:p w14:paraId="2AFF6DE3">
            <w:pPr>
              <w:pStyle w:val="36"/>
              <w:jc w:val="center"/>
              <w:rPr>
                <w:rFonts w:ascii="Times New Roman"/>
                <w:sz w:val="20"/>
              </w:rPr>
            </w:pPr>
          </w:p>
        </w:tc>
        <w:tc>
          <w:tcPr>
            <w:tcW w:w="1781" w:type="dxa"/>
            <w:gridSpan w:val="3"/>
            <w:vAlign w:val="center"/>
          </w:tcPr>
          <w:p w14:paraId="596087DB">
            <w:pPr>
              <w:pStyle w:val="36"/>
              <w:spacing w:before="73"/>
              <w:jc w:val="center"/>
              <w:rPr>
                <w:sz w:val="21"/>
              </w:rPr>
            </w:pPr>
            <w:r>
              <w:rPr>
                <w:sz w:val="21"/>
              </w:rPr>
              <w:t>委托日期</w:t>
            </w:r>
          </w:p>
        </w:tc>
        <w:tc>
          <w:tcPr>
            <w:tcW w:w="3144" w:type="dxa"/>
            <w:gridSpan w:val="2"/>
            <w:vAlign w:val="center"/>
          </w:tcPr>
          <w:p w14:paraId="14FEB0BA">
            <w:pPr>
              <w:pStyle w:val="36"/>
              <w:jc w:val="center"/>
              <w:rPr>
                <w:rFonts w:ascii="Times New Roman"/>
                <w:sz w:val="20"/>
              </w:rPr>
            </w:pPr>
          </w:p>
        </w:tc>
      </w:tr>
      <w:tr w14:paraId="38190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1289" w:type="dxa"/>
            <w:vAlign w:val="center"/>
          </w:tcPr>
          <w:p w14:paraId="70F8348B">
            <w:pPr>
              <w:pStyle w:val="36"/>
              <w:spacing w:before="70"/>
              <w:jc w:val="center"/>
              <w:rPr>
                <w:sz w:val="21"/>
              </w:rPr>
            </w:pPr>
            <w:r>
              <w:rPr>
                <w:sz w:val="21"/>
              </w:rPr>
              <w:t>客户地址</w:t>
            </w:r>
          </w:p>
        </w:tc>
        <w:tc>
          <w:tcPr>
            <w:tcW w:w="3230" w:type="dxa"/>
            <w:gridSpan w:val="3"/>
            <w:vAlign w:val="center"/>
          </w:tcPr>
          <w:p w14:paraId="7FFB75B2">
            <w:pPr>
              <w:pStyle w:val="36"/>
              <w:jc w:val="center"/>
              <w:rPr>
                <w:rFonts w:ascii="Times New Roman"/>
                <w:sz w:val="20"/>
              </w:rPr>
            </w:pPr>
          </w:p>
        </w:tc>
        <w:tc>
          <w:tcPr>
            <w:tcW w:w="1781" w:type="dxa"/>
            <w:gridSpan w:val="3"/>
            <w:vAlign w:val="center"/>
          </w:tcPr>
          <w:p w14:paraId="57CFDD9A">
            <w:pPr>
              <w:pStyle w:val="36"/>
              <w:spacing w:before="70"/>
              <w:jc w:val="center"/>
              <w:rPr>
                <w:rFonts w:hint="eastAsia" w:eastAsia="宋体"/>
                <w:sz w:val="21"/>
                <w:lang w:eastAsia="zh-CN"/>
              </w:rPr>
            </w:pPr>
            <w:r>
              <w:rPr>
                <w:rFonts w:hint="eastAsia"/>
                <w:sz w:val="21"/>
                <w:lang w:eastAsia="zh-CN"/>
              </w:rPr>
              <w:t>联系方式</w:t>
            </w:r>
          </w:p>
        </w:tc>
        <w:tc>
          <w:tcPr>
            <w:tcW w:w="3144" w:type="dxa"/>
            <w:gridSpan w:val="2"/>
            <w:vAlign w:val="center"/>
          </w:tcPr>
          <w:p w14:paraId="073703C4">
            <w:pPr>
              <w:pStyle w:val="36"/>
              <w:jc w:val="center"/>
              <w:rPr>
                <w:rFonts w:ascii="Times New Roman"/>
                <w:sz w:val="20"/>
              </w:rPr>
            </w:pPr>
          </w:p>
        </w:tc>
      </w:tr>
      <w:tr w14:paraId="04070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1289" w:type="dxa"/>
            <w:vMerge w:val="restart"/>
            <w:vAlign w:val="center"/>
          </w:tcPr>
          <w:p w14:paraId="2DE66647">
            <w:pPr>
              <w:jc w:val="center"/>
              <w:rPr>
                <w:rFonts w:hint="eastAsia" w:ascii="宋体" w:hAnsi="宋体" w:cs="宋体"/>
                <w:szCs w:val="21"/>
              </w:rPr>
            </w:pPr>
            <w:r>
              <w:rPr>
                <w:rFonts w:hint="eastAsia" w:ascii="宋体" w:hAnsi="宋体" w:cs="宋体"/>
                <w:szCs w:val="21"/>
              </w:rPr>
              <w:t>受检</w:t>
            </w:r>
          </w:p>
          <w:p w14:paraId="3B66BF3A">
            <w:pPr>
              <w:jc w:val="center"/>
              <w:rPr>
                <w:rFonts w:hint="eastAsia" w:ascii="宋体" w:hAnsi="宋体" w:cs="宋体"/>
                <w:szCs w:val="21"/>
              </w:rPr>
            </w:pPr>
            <w:r>
              <w:rPr>
                <w:rFonts w:hint="eastAsia" w:ascii="宋体" w:hAnsi="宋体" w:cs="宋体"/>
                <w:szCs w:val="21"/>
              </w:rPr>
              <w:t>(委托)</w:t>
            </w:r>
          </w:p>
          <w:p w14:paraId="1F75B1C3">
            <w:pPr>
              <w:pStyle w:val="36"/>
              <w:spacing w:before="135" w:line="249" w:lineRule="auto"/>
              <w:ind w:left="110" w:right="314"/>
              <w:jc w:val="center"/>
              <w:rPr>
                <w:sz w:val="21"/>
              </w:rPr>
            </w:pPr>
            <w:r>
              <w:rPr>
                <w:rFonts w:hint="eastAsia" w:cs="宋体"/>
                <w:szCs w:val="21"/>
                <w:lang w:eastAsia="zh-CN"/>
              </w:rPr>
              <w:t>计量器具</w:t>
            </w:r>
            <w:r>
              <w:rPr>
                <w:rFonts w:hint="eastAsia" w:ascii="宋体" w:hAnsi="宋体" w:cs="宋体"/>
                <w:szCs w:val="21"/>
              </w:rPr>
              <w:t>信息</w:t>
            </w:r>
          </w:p>
        </w:tc>
        <w:tc>
          <w:tcPr>
            <w:tcW w:w="1351" w:type="dxa"/>
            <w:tcBorders>
              <w:right w:val="single" w:color="000000" w:sz="6" w:space="0"/>
            </w:tcBorders>
            <w:vAlign w:val="center"/>
          </w:tcPr>
          <w:p w14:paraId="46D661EC">
            <w:pPr>
              <w:pStyle w:val="36"/>
              <w:spacing w:before="73"/>
              <w:jc w:val="center"/>
              <w:rPr>
                <w:sz w:val="21"/>
              </w:rPr>
            </w:pPr>
            <w:r>
              <w:rPr>
                <w:w w:val="100"/>
                <w:sz w:val="21"/>
              </w:rPr>
              <w:t>名称</w:t>
            </w:r>
          </w:p>
        </w:tc>
        <w:tc>
          <w:tcPr>
            <w:tcW w:w="3660" w:type="dxa"/>
            <w:gridSpan w:val="5"/>
            <w:tcBorders>
              <w:left w:val="single" w:color="000000" w:sz="6" w:space="0"/>
            </w:tcBorders>
            <w:vAlign w:val="center"/>
          </w:tcPr>
          <w:p w14:paraId="21691A1C">
            <w:pPr>
              <w:pStyle w:val="36"/>
              <w:jc w:val="center"/>
              <w:rPr>
                <w:rFonts w:ascii="Times New Roman"/>
                <w:sz w:val="20"/>
              </w:rPr>
            </w:pPr>
          </w:p>
        </w:tc>
        <w:tc>
          <w:tcPr>
            <w:tcW w:w="1492" w:type="dxa"/>
            <w:vAlign w:val="center"/>
          </w:tcPr>
          <w:p w14:paraId="3FAC888F">
            <w:pPr>
              <w:pStyle w:val="36"/>
              <w:spacing w:before="73"/>
              <w:ind w:right="119"/>
              <w:jc w:val="center"/>
              <w:rPr>
                <w:rFonts w:hint="default"/>
                <w:sz w:val="21"/>
                <w:lang w:val="en-US"/>
              </w:rPr>
            </w:pPr>
            <w:r>
              <w:rPr>
                <w:rFonts w:hint="eastAsia"/>
                <w:sz w:val="21"/>
                <w:lang w:val="en-US" w:eastAsia="zh-CN"/>
              </w:rPr>
              <w:t>规格型号</w:t>
            </w:r>
          </w:p>
        </w:tc>
        <w:tc>
          <w:tcPr>
            <w:tcW w:w="1652" w:type="dxa"/>
            <w:vAlign w:val="center"/>
          </w:tcPr>
          <w:p w14:paraId="4164C260">
            <w:pPr>
              <w:pStyle w:val="36"/>
              <w:jc w:val="center"/>
              <w:rPr>
                <w:rFonts w:ascii="Times New Roman"/>
                <w:sz w:val="20"/>
              </w:rPr>
            </w:pPr>
          </w:p>
        </w:tc>
      </w:tr>
      <w:tr w14:paraId="2FBE61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7" w:hRule="atLeast"/>
        </w:trPr>
        <w:tc>
          <w:tcPr>
            <w:tcW w:w="1289" w:type="dxa"/>
            <w:vMerge w:val="continue"/>
            <w:vAlign w:val="center"/>
          </w:tcPr>
          <w:p w14:paraId="5A534372">
            <w:pPr>
              <w:jc w:val="center"/>
              <w:rPr>
                <w:sz w:val="2"/>
                <w:szCs w:val="2"/>
              </w:rPr>
            </w:pPr>
          </w:p>
        </w:tc>
        <w:tc>
          <w:tcPr>
            <w:tcW w:w="1351" w:type="dxa"/>
            <w:tcBorders>
              <w:bottom w:val="single" w:color="auto" w:sz="4" w:space="0"/>
              <w:right w:val="single" w:color="000000" w:sz="6" w:space="0"/>
            </w:tcBorders>
            <w:vAlign w:val="center"/>
          </w:tcPr>
          <w:p w14:paraId="7730FF8A">
            <w:pPr>
              <w:pStyle w:val="36"/>
              <w:spacing w:before="70"/>
              <w:ind w:left="254"/>
              <w:jc w:val="both"/>
              <w:rPr>
                <w:sz w:val="21"/>
              </w:rPr>
            </w:pPr>
            <w:r>
              <w:rPr>
                <w:sz w:val="21"/>
              </w:rPr>
              <w:t>制造厂商</w:t>
            </w:r>
          </w:p>
        </w:tc>
        <w:tc>
          <w:tcPr>
            <w:tcW w:w="3660" w:type="dxa"/>
            <w:gridSpan w:val="5"/>
            <w:tcBorders>
              <w:left w:val="single" w:color="000000" w:sz="6" w:space="0"/>
              <w:bottom w:val="single" w:color="auto" w:sz="4" w:space="0"/>
            </w:tcBorders>
            <w:vAlign w:val="center"/>
          </w:tcPr>
          <w:p w14:paraId="08D07C06">
            <w:pPr>
              <w:pStyle w:val="36"/>
              <w:jc w:val="center"/>
              <w:rPr>
                <w:rFonts w:ascii="Times New Roman"/>
                <w:sz w:val="20"/>
              </w:rPr>
            </w:pPr>
          </w:p>
        </w:tc>
        <w:tc>
          <w:tcPr>
            <w:tcW w:w="1492" w:type="dxa"/>
            <w:tcBorders>
              <w:bottom w:val="single" w:color="auto" w:sz="4" w:space="0"/>
            </w:tcBorders>
            <w:vAlign w:val="center"/>
          </w:tcPr>
          <w:p w14:paraId="6C19A2D8">
            <w:pPr>
              <w:pStyle w:val="36"/>
              <w:spacing w:before="70"/>
              <w:ind w:right="119"/>
              <w:jc w:val="center"/>
              <w:rPr>
                <w:sz w:val="21"/>
              </w:rPr>
            </w:pPr>
            <w:r>
              <w:rPr>
                <w:rFonts w:hint="eastAsia"/>
                <w:w w:val="100"/>
                <w:sz w:val="21"/>
                <w:lang w:eastAsia="zh-CN"/>
              </w:rPr>
              <w:t>出厂</w:t>
            </w:r>
            <w:r>
              <w:rPr>
                <w:w w:val="100"/>
                <w:sz w:val="21"/>
              </w:rPr>
              <w:t>编号</w:t>
            </w:r>
          </w:p>
        </w:tc>
        <w:tc>
          <w:tcPr>
            <w:tcW w:w="1652" w:type="dxa"/>
            <w:tcBorders>
              <w:bottom w:val="single" w:color="auto" w:sz="4" w:space="0"/>
            </w:tcBorders>
            <w:vAlign w:val="center"/>
          </w:tcPr>
          <w:p w14:paraId="69CA14F4">
            <w:pPr>
              <w:pStyle w:val="36"/>
              <w:jc w:val="center"/>
              <w:rPr>
                <w:rFonts w:ascii="Times New Roman"/>
                <w:sz w:val="20"/>
              </w:rPr>
            </w:pPr>
          </w:p>
        </w:tc>
      </w:tr>
      <w:tr w14:paraId="029F0F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1" w:hRule="atLeast"/>
        </w:trPr>
        <w:tc>
          <w:tcPr>
            <w:tcW w:w="1289" w:type="dxa"/>
            <w:vMerge w:val="continue"/>
            <w:tcBorders>
              <w:bottom w:val="single" w:color="auto" w:sz="4" w:space="0"/>
            </w:tcBorders>
            <w:vAlign w:val="center"/>
          </w:tcPr>
          <w:p w14:paraId="73840F47">
            <w:pPr>
              <w:jc w:val="center"/>
              <w:rPr>
                <w:sz w:val="2"/>
                <w:szCs w:val="2"/>
              </w:rPr>
            </w:pPr>
          </w:p>
        </w:tc>
        <w:tc>
          <w:tcPr>
            <w:tcW w:w="1351" w:type="dxa"/>
            <w:tcBorders>
              <w:top w:val="single" w:color="auto" w:sz="4" w:space="0"/>
              <w:bottom w:val="single" w:color="auto" w:sz="4" w:space="0"/>
              <w:right w:val="single" w:color="000000" w:sz="6" w:space="0"/>
            </w:tcBorders>
            <w:vAlign w:val="center"/>
          </w:tcPr>
          <w:p w14:paraId="6E9820F7">
            <w:pPr>
              <w:pStyle w:val="36"/>
              <w:spacing w:before="70"/>
              <w:jc w:val="both"/>
              <w:rPr>
                <w:sz w:val="21"/>
              </w:rPr>
            </w:pPr>
            <w:r>
              <w:rPr>
                <w:rFonts w:hint="eastAsia"/>
                <w:sz w:val="21"/>
                <w:lang w:val="en-US" w:eastAsia="zh-CN"/>
              </w:rPr>
              <w:t>标称最小可达剩余不平衡量</w:t>
            </w:r>
          </w:p>
        </w:tc>
        <w:tc>
          <w:tcPr>
            <w:tcW w:w="3660" w:type="dxa"/>
            <w:gridSpan w:val="5"/>
            <w:tcBorders>
              <w:top w:val="single" w:color="auto" w:sz="4" w:space="0"/>
              <w:left w:val="single" w:color="000000" w:sz="6" w:space="0"/>
              <w:bottom w:val="single" w:color="auto" w:sz="4" w:space="0"/>
            </w:tcBorders>
            <w:vAlign w:val="center"/>
          </w:tcPr>
          <w:p w14:paraId="184D3E0D">
            <w:pPr>
              <w:pStyle w:val="36"/>
              <w:jc w:val="center"/>
              <w:rPr>
                <w:rFonts w:ascii="Times New Roman"/>
                <w:sz w:val="20"/>
              </w:rPr>
            </w:pPr>
          </w:p>
        </w:tc>
        <w:tc>
          <w:tcPr>
            <w:tcW w:w="1492" w:type="dxa"/>
            <w:tcBorders>
              <w:top w:val="single" w:color="auto" w:sz="4" w:space="0"/>
            </w:tcBorders>
            <w:vAlign w:val="center"/>
          </w:tcPr>
          <w:p w14:paraId="2DEE30D3">
            <w:pPr>
              <w:pStyle w:val="36"/>
              <w:spacing w:before="70"/>
              <w:ind w:right="119"/>
              <w:jc w:val="center"/>
              <w:rPr>
                <w:rFonts w:hint="eastAsia"/>
                <w:w w:val="100"/>
                <w:sz w:val="21"/>
                <w:lang w:eastAsia="zh-CN"/>
              </w:rPr>
            </w:pPr>
            <w:r>
              <w:rPr>
                <w:rFonts w:hint="eastAsia"/>
                <w:w w:val="100"/>
                <w:sz w:val="21"/>
                <w:lang w:eastAsia="zh-CN"/>
              </w:rPr>
              <w:t>唯一性编号</w:t>
            </w:r>
          </w:p>
        </w:tc>
        <w:tc>
          <w:tcPr>
            <w:tcW w:w="1652" w:type="dxa"/>
            <w:tcBorders>
              <w:top w:val="single" w:color="auto" w:sz="4" w:space="0"/>
            </w:tcBorders>
            <w:vAlign w:val="center"/>
          </w:tcPr>
          <w:p w14:paraId="36BCC705">
            <w:pPr>
              <w:pStyle w:val="36"/>
              <w:jc w:val="center"/>
              <w:rPr>
                <w:rFonts w:ascii="Times New Roman"/>
                <w:sz w:val="20"/>
              </w:rPr>
            </w:pPr>
          </w:p>
        </w:tc>
      </w:tr>
      <w:tr w14:paraId="020454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1289" w:type="dxa"/>
            <w:tcBorders>
              <w:top w:val="single" w:color="auto" w:sz="4" w:space="0"/>
            </w:tcBorders>
            <w:vAlign w:val="center"/>
          </w:tcPr>
          <w:p w14:paraId="6D1E8880">
            <w:pPr>
              <w:pStyle w:val="36"/>
              <w:spacing w:before="73"/>
              <w:ind w:left="223"/>
              <w:jc w:val="both"/>
              <w:rPr>
                <w:rFonts w:hint="eastAsia" w:eastAsia="宋体"/>
                <w:sz w:val="21"/>
                <w:lang w:eastAsia="zh-CN"/>
              </w:rPr>
            </w:pPr>
            <w:r>
              <w:rPr>
                <w:rFonts w:hint="eastAsia"/>
                <w:sz w:val="21"/>
                <w:lang w:eastAsia="zh-CN"/>
              </w:rPr>
              <w:t>校准依据</w:t>
            </w:r>
          </w:p>
        </w:tc>
        <w:tc>
          <w:tcPr>
            <w:tcW w:w="3230" w:type="dxa"/>
            <w:gridSpan w:val="3"/>
            <w:tcBorders>
              <w:top w:val="single" w:color="auto" w:sz="4" w:space="0"/>
              <w:right w:val="single" w:color="auto" w:sz="4" w:space="0"/>
            </w:tcBorders>
            <w:vAlign w:val="center"/>
          </w:tcPr>
          <w:p w14:paraId="1027B4FE">
            <w:pPr>
              <w:pStyle w:val="36"/>
              <w:jc w:val="center"/>
              <w:rPr>
                <w:rFonts w:ascii="Times New Roman"/>
                <w:sz w:val="20"/>
              </w:rPr>
            </w:pPr>
          </w:p>
        </w:tc>
        <w:tc>
          <w:tcPr>
            <w:tcW w:w="1781" w:type="dxa"/>
            <w:gridSpan w:val="3"/>
            <w:tcBorders>
              <w:top w:val="single" w:color="auto" w:sz="4" w:space="0"/>
              <w:left w:val="single" w:color="auto" w:sz="4" w:space="0"/>
              <w:right w:val="single" w:color="auto" w:sz="4" w:space="0"/>
            </w:tcBorders>
            <w:vAlign w:val="center"/>
          </w:tcPr>
          <w:p w14:paraId="6D90A17F">
            <w:pPr>
              <w:pStyle w:val="36"/>
              <w:spacing w:before="73"/>
              <w:ind w:left="223"/>
              <w:jc w:val="both"/>
              <w:rPr>
                <w:rFonts w:hint="eastAsia"/>
                <w:sz w:val="21"/>
                <w:lang w:eastAsia="zh-CN"/>
              </w:rPr>
            </w:pPr>
            <w:r>
              <w:rPr>
                <w:rFonts w:hint="eastAsia"/>
                <w:sz w:val="21"/>
                <w:lang w:eastAsia="zh-CN"/>
              </w:rPr>
              <w:t>校准证书编号</w:t>
            </w:r>
          </w:p>
        </w:tc>
        <w:tc>
          <w:tcPr>
            <w:tcW w:w="3144" w:type="dxa"/>
            <w:gridSpan w:val="2"/>
            <w:tcBorders>
              <w:left w:val="single" w:color="auto" w:sz="4" w:space="0"/>
            </w:tcBorders>
            <w:vAlign w:val="center"/>
          </w:tcPr>
          <w:p w14:paraId="64AC68EE">
            <w:pPr>
              <w:pStyle w:val="36"/>
              <w:spacing w:before="73"/>
              <w:ind w:left="223"/>
              <w:jc w:val="both"/>
              <w:rPr>
                <w:rFonts w:hint="eastAsia"/>
                <w:sz w:val="21"/>
                <w:lang w:eastAsia="zh-CN"/>
              </w:rPr>
            </w:pPr>
          </w:p>
        </w:tc>
      </w:tr>
      <w:tr w14:paraId="3442F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1289" w:type="dxa"/>
            <w:vAlign w:val="center"/>
          </w:tcPr>
          <w:p w14:paraId="5EF94193">
            <w:pPr>
              <w:pStyle w:val="36"/>
              <w:spacing w:before="73"/>
              <w:ind w:left="223"/>
              <w:jc w:val="both"/>
              <w:rPr>
                <w:sz w:val="21"/>
              </w:rPr>
            </w:pPr>
            <w:r>
              <w:rPr>
                <w:sz w:val="21"/>
              </w:rPr>
              <w:t>校准地点</w:t>
            </w:r>
          </w:p>
        </w:tc>
        <w:tc>
          <w:tcPr>
            <w:tcW w:w="8155" w:type="dxa"/>
            <w:gridSpan w:val="8"/>
            <w:vAlign w:val="center"/>
          </w:tcPr>
          <w:p w14:paraId="2428E364">
            <w:pPr>
              <w:pStyle w:val="36"/>
              <w:jc w:val="center"/>
              <w:rPr>
                <w:rFonts w:ascii="Times New Roman"/>
                <w:sz w:val="20"/>
              </w:rPr>
            </w:pPr>
          </w:p>
        </w:tc>
      </w:tr>
      <w:tr w14:paraId="1E866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1289" w:type="dxa"/>
            <w:vMerge w:val="restart"/>
            <w:vAlign w:val="center"/>
          </w:tcPr>
          <w:p w14:paraId="21A1E2BE">
            <w:pPr>
              <w:pStyle w:val="36"/>
              <w:spacing w:line="249" w:lineRule="auto"/>
              <w:ind w:left="117" w:right="105"/>
              <w:jc w:val="center"/>
              <w:rPr>
                <w:rFonts w:hint="eastAsia" w:eastAsia="宋体"/>
                <w:sz w:val="21"/>
                <w:lang w:eastAsia="zh-CN"/>
              </w:rPr>
            </w:pPr>
            <w:r>
              <w:rPr>
                <w:rFonts w:hint="eastAsia"/>
                <w:sz w:val="21"/>
                <w:lang w:eastAsia="zh-CN"/>
              </w:rPr>
              <w:t>校准用主要标准器</w:t>
            </w:r>
          </w:p>
        </w:tc>
        <w:tc>
          <w:tcPr>
            <w:tcW w:w="1623" w:type="dxa"/>
            <w:gridSpan w:val="2"/>
            <w:vAlign w:val="center"/>
          </w:tcPr>
          <w:p w14:paraId="1209F1D9">
            <w:pPr>
              <w:pStyle w:val="36"/>
              <w:jc w:val="center"/>
              <w:rPr>
                <w:sz w:val="21"/>
              </w:rPr>
            </w:pPr>
            <w:r>
              <w:rPr>
                <w:w w:val="100"/>
                <w:sz w:val="21"/>
              </w:rPr>
              <w:t>名称</w:t>
            </w:r>
          </w:p>
        </w:tc>
        <w:tc>
          <w:tcPr>
            <w:tcW w:w="1616" w:type="dxa"/>
            <w:gridSpan w:val="2"/>
            <w:vAlign w:val="center"/>
          </w:tcPr>
          <w:p w14:paraId="70D194E9">
            <w:pPr>
              <w:pStyle w:val="36"/>
              <w:ind w:left="578" w:right="567"/>
              <w:jc w:val="center"/>
              <w:rPr>
                <w:sz w:val="21"/>
              </w:rPr>
            </w:pPr>
            <w:r>
              <w:rPr>
                <w:rFonts w:hint="eastAsia"/>
                <w:sz w:val="21"/>
                <w:lang w:eastAsia="zh-CN"/>
              </w:rPr>
              <w:t>规格</w:t>
            </w:r>
            <w:r>
              <w:rPr>
                <w:sz w:val="21"/>
              </w:rPr>
              <w:t>型号</w:t>
            </w:r>
          </w:p>
        </w:tc>
        <w:tc>
          <w:tcPr>
            <w:tcW w:w="1637" w:type="dxa"/>
            <w:vAlign w:val="center"/>
          </w:tcPr>
          <w:p w14:paraId="464C6919">
            <w:pPr>
              <w:pStyle w:val="36"/>
              <w:ind w:left="585" w:right="582"/>
              <w:jc w:val="center"/>
              <w:rPr>
                <w:sz w:val="21"/>
              </w:rPr>
            </w:pPr>
            <w:r>
              <w:rPr>
                <w:sz w:val="21"/>
              </w:rPr>
              <w:t>编号</w:t>
            </w:r>
          </w:p>
        </w:tc>
        <w:tc>
          <w:tcPr>
            <w:tcW w:w="1627" w:type="dxa"/>
            <w:gridSpan w:val="2"/>
            <w:vAlign w:val="center"/>
          </w:tcPr>
          <w:p w14:paraId="444EED89">
            <w:pPr>
              <w:pStyle w:val="36"/>
              <w:spacing w:before="13" w:line="247" w:lineRule="auto"/>
              <w:ind w:left="148" w:right="146"/>
              <w:jc w:val="center"/>
              <w:rPr>
                <w:sz w:val="21"/>
              </w:rPr>
            </w:pPr>
            <w:r>
              <w:rPr>
                <w:sz w:val="21"/>
              </w:rPr>
              <w:t>准确度等级</w:t>
            </w:r>
            <w:r>
              <w:rPr>
                <w:rFonts w:ascii="Times New Roman" w:eastAsia="Times New Roman"/>
                <w:sz w:val="21"/>
              </w:rPr>
              <w:t>/</w:t>
            </w:r>
            <w:r>
              <w:rPr>
                <w:sz w:val="21"/>
              </w:rPr>
              <w:t>最大允许误差</w:t>
            </w:r>
            <w:r>
              <w:rPr>
                <w:rFonts w:ascii="Times New Roman" w:eastAsia="Times New Roman"/>
                <w:sz w:val="21"/>
              </w:rPr>
              <w:t>/</w:t>
            </w:r>
            <w:r>
              <w:rPr>
                <w:sz w:val="21"/>
              </w:rPr>
              <w:t>不</w:t>
            </w:r>
          </w:p>
          <w:p w14:paraId="51B99B5C">
            <w:pPr>
              <w:pStyle w:val="36"/>
              <w:spacing w:before="5" w:line="247" w:lineRule="exact"/>
              <w:ind w:left="146" w:right="146"/>
              <w:jc w:val="center"/>
              <w:rPr>
                <w:sz w:val="21"/>
              </w:rPr>
            </w:pPr>
            <w:r>
              <w:rPr>
                <w:sz w:val="21"/>
              </w:rPr>
              <w:t>确定度</w:t>
            </w:r>
          </w:p>
        </w:tc>
        <w:tc>
          <w:tcPr>
            <w:tcW w:w="1652" w:type="dxa"/>
            <w:vAlign w:val="center"/>
          </w:tcPr>
          <w:p w14:paraId="5922B466">
            <w:pPr>
              <w:pStyle w:val="36"/>
              <w:ind w:left="501"/>
              <w:jc w:val="both"/>
              <w:rPr>
                <w:sz w:val="21"/>
              </w:rPr>
            </w:pPr>
            <w:r>
              <w:rPr>
                <w:sz w:val="21"/>
              </w:rPr>
              <w:t>有效期</w:t>
            </w:r>
          </w:p>
        </w:tc>
      </w:tr>
      <w:tr w14:paraId="5EF8BD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1289" w:type="dxa"/>
            <w:vMerge w:val="continue"/>
            <w:tcBorders>
              <w:top w:val="nil"/>
            </w:tcBorders>
            <w:vAlign w:val="center"/>
          </w:tcPr>
          <w:p w14:paraId="55B51F42">
            <w:pPr>
              <w:jc w:val="center"/>
              <w:rPr>
                <w:sz w:val="2"/>
                <w:szCs w:val="2"/>
              </w:rPr>
            </w:pPr>
          </w:p>
        </w:tc>
        <w:tc>
          <w:tcPr>
            <w:tcW w:w="1623" w:type="dxa"/>
            <w:gridSpan w:val="2"/>
            <w:vAlign w:val="center"/>
          </w:tcPr>
          <w:p w14:paraId="149BE627">
            <w:pPr>
              <w:pStyle w:val="36"/>
              <w:jc w:val="center"/>
              <w:rPr>
                <w:rFonts w:ascii="Times New Roman"/>
                <w:sz w:val="20"/>
              </w:rPr>
            </w:pPr>
          </w:p>
        </w:tc>
        <w:tc>
          <w:tcPr>
            <w:tcW w:w="1616" w:type="dxa"/>
            <w:gridSpan w:val="2"/>
            <w:vAlign w:val="center"/>
          </w:tcPr>
          <w:p w14:paraId="63A94FEE">
            <w:pPr>
              <w:pStyle w:val="36"/>
              <w:jc w:val="center"/>
              <w:rPr>
                <w:rFonts w:ascii="Times New Roman"/>
                <w:sz w:val="20"/>
              </w:rPr>
            </w:pPr>
          </w:p>
        </w:tc>
        <w:tc>
          <w:tcPr>
            <w:tcW w:w="1637" w:type="dxa"/>
            <w:vAlign w:val="center"/>
          </w:tcPr>
          <w:p w14:paraId="7719845C">
            <w:pPr>
              <w:pStyle w:val="36"/>
              <w:jc w:val="center"/>
              <w:rPr>
                <w:rFonts w:ascii="Times New Roman"/>
                <w:sz w:val="20"/>
              </w:rPr>
            </w:pPr>
          </w:p>
        </w:tc>
        <w:tc>
          <w:tcPr>
            <w:tcW w:w="1627" w:type="dxa"/>
            <w:gridSpan w:val="2"/>
            <w:vAlign w:val="center"/>
          </w:tcPr>
          <w:p w14:paraId="7C7F6132">
            <w:pPr>
              <w:pStyle w:val="36"/>
              <w:jc w:val="center"/>
              <w:rPr>
                <w:rFonts w:ascii="Times New Roman"/>
                <w:sz w:val="20"/>
              </w:rPr>
            </w:pPr>
          </w:p>
        </w:tc>
        <w:tc>
          <w:tcPr>
            <w:tcW w:w="1652" w:type="dxa"/>
            <w:vAlign w:val="center"/>
          </w:tcPr>
          <w:p w14:paraId="17DCFACA">
            <w:pPr>
              <w:pStyle w:val="36"/>
              <w:jc w:val="center"/>
              <w:rPr>
                <w:rFonts w:ascii="Times New Roman"/>
                <w:sz w:val="20"/>
              </w:rPr>
            </w:pPr>
          </w:p>
        </w:tc>
      </w:tr>
      <w:tr w14:paraId="24A90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trPr>
        <w:tc>
          <w:tcPr>
            <w:tcW w:w="1289" w:type="dxa"/>
            <w:vMerge w:val="continue"/>
            <w:tcBorders>
              <w:top w:val="nil"/>
            </w:tcBorders>
            <w:vAlign w:val="center"/>
          </w:tcPr>
          <w:p w14:paraId="1256FF88">
            <w:pPr>
              <w:jc w:val="center"/>
              <w:rPr>
                <w:sz w:val="2"/>
                <w:szCs w:val="2"/>
              </w:rPr>
            </w:pPr>
          </w:p>
        </w:tc>
        <w:tc>
          <w:tcPr>
            <w:tcW w:w="1623" w:type="dxa"/>
            <w:gridSpan w:val="2"/>
            <w:vAlign w:val="center"/>
          </w:tcPr>
          <w:p w14:paraId="0CAEEA6A">
            <w:pPr>
              <w:pStyle w:val="36"/>
              <w:jc w:val="center"/>
              <w:rPr>
                <w:rFonts w:ascii="Times New Roman"/>
                <w:sz w:val="20"/>
              </w:rPr>
            </w:pPr>
          </w:p>
        </w:tc>
        <w:tc>
          <w:tcPr>
            <w:tcW w:w="1616" w:type="dxa"/>
            <w:gridSpan w:val="2"/>
            <w:vAlign w:val="center"/>
          </w:tcPr>
          <w:p w14:paraId="5622FC57">
            <w:pPr>
              <w:pStyle w:val="36"/>
              <w:jc w:val="center"/>
              <w:rPr>
                <w:rFonts w:ascii="Times New Roman"/>
                <w:sz w:val="20"/>
              </w:rPr>
            </w:pPr>
          </w:p>
        </w:tc>
        <w:tc>
          <w:tcPr>
            <w:tcW w:w="1637" w:type="dxa"/>
            <w:vAlign w:val="center"/>
          </w:tcPr>
          <w:p w14:paraId="337B5B24">
            <w:pPr>
              <w:pStyle w:val="36"/>
              <w:jc w:val="center"/>
              <w:rPr>
                <w:rFonts w:ascii="Times New Roman"/>
                <w:sz w:val="20"/>
              </w:rPr>
            </w:pPr>
          </w:p>
        </w:tc>
        <w:tc>
          <w:tcPr>
            <w:tcW w:w="1627" w:type="dxa"/>
            <w:gridSpan w:val="2"/>
            <w:vAlign w:val="center"/>
          </w:tcPr>
          <w:p w14:paraId="683E9F05">
            <w:pPr>
              <w:pStyle w:val="36"/>
              <w:jc w:val="center"/>
              <w:rPr>
                <w:rFonts w:ascii="Times New Roman"/>
                <w:sz w:val="20"/>
              </w:rPr>
            </w:pPr>
          </w:p>
        </w:tc>
        <w:tc>
          <w:tcPr>
            <w:tcW w:w="1652" w:type="dxa"/>
            <w:vAlign w:val="center"/>
          </w:tcPr>
          <w:p w14:paraId="3DA18FFB">
            <w:pPr>
              <w:pStyle w:val="36"/>
              <w:jc w:val="center"/>
              <w:rPr>
                <w:rFonts w:ascii="Times New Roman"/>
                <w:sz w:val="20"/>
              </w:rPr>
            </w:pPr>
          </w:p>
        </w:tc>
      </w:tr>
      <w:tr w14:paraId="2E76B2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1289" w:type="dxa"/>
            <w:vAlign w:val="center"/>
          </w:tcPr>
          <w:p w14:paraId="2625B9A3">
            <w:pPr>
              <w:pStyle w:val="36"/>
              <w:spacing w:before="73"/>
              <w:ind w:left="223"/>
              <w:jc w:val="both"/>
              <w:rPr>
                <w:sz w:val="21"/>
              </w:rPr>
            </w:pPr>
            <w:r>
              <w:rPr>
                <w:sz w:val="21"/>
              </w:rPr>
              <w:t>环境条件</w:t>
            </w:r>
          </w:p>
        </w:tc>
        <w:tc>
          <w:tcPr>
            <w:tcW w:w="1623" w:type="dxa"/>
            <w:gridSpan w:val="2"/>
            <w:vAlign w:val="center"/>
          </w:tcPr>
          <w:p w14:paraId="0A6B2126">
            <w:pPr>
              <w:pStyle w:val="36"/>
              <w:spacing w:before="73"/>
              <w:jc w:val="center"/>
              <w:rPr>
                <w:sz w:val="21"/>
              </w:rPr>
            </w:pPr>
            <w:r>
              <w:rPr>
                <w:w w:val="100"/>
                <w:sz w:val="21"/>
              </w:rPr>
              <w:t>温度</w:t>
            </w:r>
          </w:p>
        </w:tc>
        <w:tc>
          <w:tcPr>
            <w:tcW w:w="3253" w:type="dxa"/>
            <w:gridSpan w:val="3"/>
            <w:vAlign w:val="center"/>
          </w:tcPr>
          <w:p w14:paraId="733DB06D">
            <w:pPr>
              <w:pStyle w:val="36"/>
              <w:spacing w:before="87"/>
              <w:ind w:right="101"/>
              <w:jc w:val="right"/>
              <w:rPr>
                <w:rFonts w:ascii="Times New Roman" w:hAnsi="Times New Roman"/>
                <w:sz w:val="21"/>
              </w:rPr>
            </w:pPr>
            <w:r>
              <w:rPr>
                <w:rFonts w:ascii="Times New Roman" w:hAnsi="Times New Roman"/>
                <w:w w:val="132"/>
                <w:sz w:val="21"/>
              </w:rPr>
              <w:t>℃</w:t>
            </w:r>
          </w:p>
        </w:tc>
        <w:tc>
          <w:tcPr>
            <w:tcW w:w="1627" w:type="dxa"/>
            <w:gridSpan w:val="2"/>
            <w:vAlign w:val="center"/>
          </w:tcPr>
          <w:p w14:paraId="53B94F72">
            <w:pPr>
              <w:pStyle w:val="36"/>
              <w:spacing w:before="73"/>
              <w:jc w:val="center"/>
              <w:rPr>
                <w:sz w:val="21"/>
              </w:rPr>
            </w:pPr>
            <w:r>
              <w:rPr>
                <w:w w:val="100"/>
                <w:sz w:val="21"/>
              </w:rPr>
              <w:t>湿度</w:t>
            </w:r>
          </w:p>
        </w:tc>
        <w:tc>
          <w:tcPr>
            <w:tcW w:w="1652" w:type="dxa"/>
            <w:vAlign w:val="center"/>
          </w:tcPr>
          <w:p w14:paraId="4495C39D">
            <w:pPr>
              <w:pStyle w:val="36"/>
              <w:spacing w:before="87"/>
              <w:ind w:left="1068"/>
              <w:jc w:val="center"/>
              <w:rPr>
                <w:rFonts w:ascii="Times New Roman"/>
                <w:sz w:val="21"/>
              </w:rPr>
            </w:pPr>
            <w:r>
              <w:rPr>
                <w:rFonts w:ascii="Times New Roman"/>
                <w:sz w:val="21"/>
              </w:rPr>
              <w:t>%RH</w:t>
            </w:r>
          </w:p>
        </w:tc>
      </w:tr>
    </w:tbl>
    <w:p w14:paraId="4AA0C5F7">
      <w:pPr>
        <w:jc w:val="left"/>
      </w:pPr>
    </w:p>
    <w:p w14:paraId="4B3E46DD">
      <w:pPr>
        <w:pStyle w:val="2"/>
      </w:pPr>
    </w:p>
    <w:p w14:paraId="47D9D96F">
      <w:pPr>
        <w:widowControl/>
        <w:jc w:val="left"/>
        <w:rPr>
          <w:rFonts w:ascii="黑体" w:hAnsi="黑体" w:eastAsia="黑体"/>
          <w:sz w:val="28"/>
          <w:szCs w:val="28"/>
        </w:rPr>
      </w:pPr>
      <w:r>
        <w:rPr>
          <w:rFonts w:hint="eastAsia"/>
          <w:lang w:eastAsia="zh-CN"/>
        </w:rPr>
        <w:t>一</w:t>
      </w:r>
      <w:r>
        <w:t>、最小可达剩余不平衡量校准</w:t>
      </w:r>
    </w:p>
    <w:tbl>
      <w:tblPr>
        <w:tblStyle w:val="16"/>
        <w:tblW w:w="9438"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60"/>
        <w:gridCol w:w="905"/>
        <w:gridCol w:w="539"/>
        <w:gridCol w:w="539"/>
        <w:gridCol w:w="539"/>
        <w:gridCol w:w="539"/>
        <w:gridCol w:w="539"/>
        <w:gridCol w:w="539"/>
        <w:gridCol w:w="539"/>
        <w:gridCol w:w="539"/>
        <w:gridCol w:w="539"/>
        <w:gridCol w:w="5"/>
        <w:gridCol w:w="534"/>
        <w:gridCol w:w="539"/>
        <w:gridCol w:w="544"/>
      </w:tblGrid>
      <w:tr w14:paraId="05C549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060" w:type="dxa"/>
            <w:vAlign w:val="center"/>
          </w:tcPr>
          <w:p w14:paraId="5560B5A5">
            <w:pPr>
              <w:pStyle w:val="36"/>
              <w:jc w:val="center"/>
              <w:rPr>
                <w:rFonts w:ascii="Times New Roman" w:eastAsia="Times New Roman"/>
                <w:i/>
                <w:sz w:val="21"/>
              </w:rPr>
            </w:pPr>
            <w:r>
              <w:rPr>
                <w:sz w:val="21"/>
              </w:rPr>
              <w:t>转子质量</w:t>
            </w:r>
          </w:p>
        </w:tc>
        <w:tc>
          <w:tcPr>
            <w:tcW w:w="905" w:type="dxa"/>
            <w:vAlign w:val="center"/>
          </w:tcPr>
          <w:p w14:paraId="4067AB5E">
            <w:pPr>
              <w:pStyle w:val="36"/>
              <w:jc w:val="center"/>
              <w:rPr>
                <w:rFonts w:ascii="Times New Roman"/>
                <w:sz w:val="20"/>
              </w:rPr>
            </w:pPr>
          </w:p>
        </w:tc>
        <w:tc>
          <w:tcPr>
            <w:tcW w:w="1078" w:type="dxa"/>
            <w:gridSpan w:val="2"/>
            <w:vAlign w:val="center"/>
          </w:tcPr>
          <w:p w14:paraId="2957F4B7">
            <w:pPr>
              <w:pStyle w:val="36"/>
              <w:jc w:val="center"/>
              <w:rPr>
                <w:rFonts w:ascii="Times New Roman" w:eastAsia="Times New Roman"/>
                <w:i/>
                <w:sz w:val="21"/>
              </w:rPr>
            </w:pPr>
            <w:r>
              <w:rPr>
                <w:rFonts w:hint="eastAsia"/>
                <w:sz w:val="21"/>
                <w:lang w:eastAsia="zh-CN"/>
              </w:rPr>
              <w:t>试验质量</w:t>
            </w:r>
          </w:p>
        </w:tc>
        <w:tc>
          <w:tcPr>
            <w:tcW w:w="2156" w:type="dxa"/>
            <w:gridSpan w:val="4"/>
            <w:vAlign w:val="center"/>
          </w:tcPr>
          <w:p w14:paraId="1D967533">
            <w:pPr>
              <w:pStyle w:val="36"/>
              <w:jc w:val="center"/>
              <w:rPr>
                <w:rFonts w:ascii="Times New Roman"/>
                <w:sz w:val="20"/>
              </w:rPr>
            </w:pPr>
          </w:p>
        </w:tc>
        <w:tc>
          <w:tcPr>
            <w:tcW w:w="1617" w:type="dxa"/>
            <w:gridSpan w:val="3"/>
            <w:tcBorders>
              <w:right w:val="single" w:color="auto" w:sz="4" w:space="0"/>
            </w:tcBorders>
            <w:vAlign w:val="center"/>
          </w:tcPr>
          <w:p w14:paraId="044DD5BD">
            <w:pPr>
              <w:pStyle w:val="36"/>
              <w:jc w:val="center"/>
              <w:rPr>
                <w:rFonts w:ascii="Times New Roman" w:eastAsia="Times New Roman"/>
                <w:i/>
                <w:sz w:val="21"/>
              </w:rPr>
            </w:pPr>
            <w:r>
              <w:rPr>
                <w:sz w:val="21"/>
              </w:rPr>
              <w:t xml:space="preserve">校正半径 </w:t>
            </w:r>
            <w:r>
              <w:rPr>
                <w:rFonts w:ascii="Times New Roman" w:eastAsia="Times New Roman"/>
                <w:i/>
                <w:sz w:val="21"/>
              </w:rPr>
              <w:t>R</w:t>
            </w:r>
          </w:p>
        </w:tc>
        <w:tc>
          <w:tcPr>
            <w:tcW w:w="1622" w:type="dxa"/>
            <w:gridSpan w:val="4"/>
            <w:tcBorders>
              <w:left w:val="single" w:color="auto" w:sz="4" w:space="0"/>
            </w:tcBorders>
            <w:vAlign w:val="center"/>
          </w:tcPr>
          <w:p w14:paraId="45FAA394">
            <w:pPr>
              <w:pStyle w:val="36"/>
              <w:jc w:val="center"/>
              <w:rPr>
                <w:rFonts w:ascii="Times New Roman"/>
                <w:sz w:val="20"/>
              </w:rPr>
            </w:pPr>
          </w:p>
        </w:tc>
      </w:tr>
      <w:tr w14:paraId="3EB3F9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2060" w:type="dxa"/>
            <w:vAlign w:val="center"/>
          </w:tcPr>
          <w:p w14:paraId="3FEB6F03">
            <w:pPr>
              <w:pStyle w:val="36"/>
              <w:jc w:val="center"/>
              <w:rPr>
                <w:sz w:val="21"/>
              </w:rPr>
            </w:pPr>
            <w:r>
              <w:rPr>
                <w:sz w:val="21"/>
              </w:rPr>
              <w:t>平衡转速</w:t>
            </w:r>
          </w:p>
        </w:tc>
        <w:tc>
          <w:tcPr>
            <w:tcW w:w="2522" w:type="dxa"/>
            <w:gridSpan w:val="4"/>
            <w:tcBorders>
              <w:right w:val="single" w:color="auto" w:sz="4" w:space="0"/>
            </w:tcBorders>
            <w:vAlign w:val="center"/>
          </w:tcPr>
          <w:p w14:paraId="3152A865">
            <w:pPr>
              <w:pStyle w:val="36"/>
              <w:jc w:val="center"/>
              <w:rPr>
                <w:rFonts w:ascii="Times New Roman"/>
                <w:sz w:val="20"/>
              </w:rPr>
            </w:pPr>
          </w:p>
        </w:tc>
        <w:tc>
          <w:tcPr>
            <w:tcW w:w="3239" w:type="dxa"/>
            <w:gridSpan w:val="7"/>
            <w:tcBorders>
              <w:left w:val="single" w:color="auto" w:sz="4" w:space="0"/>
              <w:right w:val="single" w:color="auto" w:sz="4" w:space="0"/>
            </w:tcBorders>
            <w:vAlign w:val="center"/>
          </w:tcPr>
          <w:p w14:paraId="50EB44DF">
            <w:pPr>
              <w:pStyle w:val="36"/>
              <w:jc w:val="center"/>
              <w:rPr>
                <w:rFonts w:ascii="Times New Roman"/>
                <w:sz w:val="20"/>
              </w:rPr>
            </w:pPr>
            <w:r>
              <w:rPr>
                <w:rFonts w:hint="eastAsia"/>
                <w:sz w:val="21"/>
                <w:lang w:val="en-US" w:eastAsia="zh-CN"/>
              </w:rPr>
              <w:t>标称最小可达剩余不平衡量</w:t>
            </w:r>
          </w:p>
        </w:tc>
        <w:tc>
          <w:tcPr>
            <w:tcW w:w="1617" w:type="dxa"/>
            <w:gridSpan w:val="3"/>
            <w:tcBorders>
              <w:left w:val="single" w:color="auto" w:sz="4" w:space="0"/>
            </w:tcBorders>
            <w:vAlign w:val="center"/>
          </w:tcPr>
          <w:p w14:paraId="6D295EFC">
            <w:pPr>
              <w:pStyle w:val="36"/>
              <w:jc w:val="center"/>
              <w:rPr>
                <w:rFonts w:hint="eastAsia"/>
                <w:sz w:val="21"/>
                <w:lang w:val="en-US" w:eastAsia="zh-CN"/>
              </w:rPr>
            </w:pPr>
          </w:p>
        </w:tc>
      </w:tr>
      <w:tr w14:paraId="476A31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vAlign w:val="center"/>
          </w:tcPr>
          <w:p w14:paraId="7E6D13F9">
            <w:pPr>
              <w:pStyle w:val="36"/>
              <w:jc w:val="center"/>
              <w:rPr>
                <w:rFonts w:hint="eastAsia" w:eastAsia="宋体"/>
                <w:sz w:val="21"/>
                <w:lang w:eastAsia="zh-CN"/>
              </w:rPr>
            </w:pPr>
            <w:r>
              <w:rPr>
                <w:rFonts w:hint="eastAsia"/>
                <w:sz w:val="21"/>
                <w:lang w:eastAsia="zh-CN"/>
              </w:rPr>
              <w:t>试验质量位置</w:t>
            </w:r>
          </w:p>
          <w:p w14:paraId="1A97255A">
            <w:pPr>
              <w:pStyle w:val="36"/>
              <w:ind w:left="6"/>
              <w:jc w:val="center"/>
              <w:rPr>
                <w:sz w:val="21"/>
              </w:rPr>
            </w:pPr>
            <w:r>
              <w:rPr>
                <w:rFonts w:hint="eastAsia"/>
                <w:sz w:val="24"/>
                <w:lang w:val="en-US" w:eastAsia="zh-CN"/>
              </w:rPr>
              <w:t>（°）</w:t>
            </w:r>
          </w:p>
        </w:tc>
        <w:tc>
          <w:tcPr>
            <w:tcW w:w="539" w:type="dxa"/>
            <w:vAlign w:val="center"/>
          </w:tcPr>
          <w:p w14:paraId="06EDB90A">
            <w:pPr>
              <w:pStyle w:val="36"/>
              <w:ind w:left="5"/>
              <w:jc w:val="center"/>
              <w:rPr>
                <w:rFonts w:ascii="Times New Roman"/>
                <w:sz w:val="21"/>
              </w:rPr>
            </w:pPr>
            <w:r>
              <w:rPr>
                <w:rFonts w:ascii="Times New Roman"/>
                <w:w w:val="100"/>
                <w:sz w:val="21"/>
              </w:rPr>
              <w:t>0</w:t>
            </w:r>
          </w:p>
        </w:tc>
        <w:tc>
          <w:tcPr>
            <w:tcW w:w="539" w:type="dxa"/>
            <w:vAlign w:val="center"/>
          </w:tcPr>
          <w:p w14:paraId="6BB3C500">
            <w:pPr>
              <w:pStyle w:val="36"/>
              <w:jc w:val="center"/>
              <w:rPr>
                <w:rFonts w:ascii="Times New Roman"/>
                <w:sz w:val="21"/>
              </w:rPr>
            </w:pPr>
            <w:r>
              <w:rPr>
                <w:rFonts w:ascii="Times New Roman"/>
                <w:sz w:val="21"/>
              </w:rPr>
              <w:t>30</w:t>
            </w:r>
          </w:p>
        </w:tc>
        <w:tc>
          <w:tcPr>
            <w:tcW w:w="539" w:type="dxa"/>
            <w:vAlign w:val="center"/>
          </w:tcPr>
          <w:p w14:paraId="5984C34C">
            <w:pPr>
              <w:pStyle w:val="36"/>
              <w:jc w:val="center"/>
              <w:rPr>
                <w:rFonts w:ascii="Times New Roman"/>
                <w:sz w:val="21"/>
              </w:rPr>
            </w:pPr>
            <w:r>
              <w:rPr>
                <w:rFonts w:ascii="Times New Roman"/>
                <w:sz w:val="21"/>
              </w:rPr>
              <w:t>60</w:t>
            </w:r>
          </w:p>
        </w:tc>
        <w:tc>
          <w:tcPr>
            <w:tcW w:w="539" w:type="dxa"/>
            <w:vAlign w:val="center"/>
          </w:tcPr>
          <w:p w14:paraId="5271F373">
            <w:pPr>
              <w:pStyle w:val="36"/>
              <w:jc w:val="center"/>
              <w:rPr>
                <w:rFonts w:ascii="Times New Roman"/>
                <w:sz w:val="21"/>
              </w:rPr>
            </w:pPr>
            <w:r>
              <w:rPr>
                <w:rFonts w:ascii="Times New Roman"/>
                <w:sz w:val="21"/>
              </w:rPr>
              <w:t>90</w:t>
            </w:r>
          </w:p>
        </w:tc>
        <w:tc>
          <w:tcPr>
            <w:tcW w:w="539" w:type="dxa"/>
            <w:vAlign w:val="center"/>
          </w:tcPr>
          <w:p w14:paraId="3B9A0881">
            <w:pPr>
              <w:pStyle w:val="36"/>
              <w:jc w:val="center"/>
              <w:rPr>
                <w:rFonts w:ascii="Times New Roman"/>
                <w:sz w:val="21"/>
              </w:rPr>
            </w:pPr>
            <w:r>
              <w:rPr>
                <w:rFonts w:ascii="Times New Roman"/>
                <w:sz w:val="21"/>
              </w:rPr>
              <w:t>120</w:t>
            </w:r>
          </w:p>
        </w:tc>
        <w:tc>
          <w:tcPr>
            <w:tcW w:w="539" w:type="dxa"/>
            <w:vAlign w:val="center"/>
          </w:tcPr>
          <w:p w14:paraId="6455131C">
            <w:pPr>
              <w:pStyle w:val="36"/>
              <w:jc w:val="center"/>
              <w:rPr>
                <w:rFonts w:ascii="Times New Roman"/>
                <w:sz w:val="21"/>
              </w:rPr>
            </w:pPr>
            <w:r>
              <w:rPr>
                <w:rFonts w:ascii="Times New Roman"/>
                <w:sz w:val="21"/>
              </w:rPr>
              <w:t>150</w:t>
            </w:r>
          </w:p>
        </w:tc>
        <w:tc>
          <w:tcPr>
            <w:tcW w:w="539" w:type="dxa"/>
            <w:vAlign w:val="center"/>
          </w:tcPr>
          <w:p w14:paraId="6E2D54E5">
            <w:pPr>
              <w:pStyle w:val="36"/>
              <w:jc w:val="center"/>
              <w:rPr>
                <w:rFonts w:ascii="Times New Roman"/>
                <w:sz w:val="21"/>
              </w:rPr>
            </w:pPr>
            <w:r>
              <w:rPr>
                <w:rFonts w:ascii="Times New Roman"/>
                <w:sz w:val="21"/>
              </w:rPr>
              <w:t>180</w:t>
            </w:r>
          </w:p>
        </w:tc>
        <w:tc>
          <w:tcPr>
            <w:tcW w:w="539" w:type="dxa"/>
            <w:vAlign w:val="center"/>
          </w:tcPr>
          <w:p w14:paraId="4B905120">
            <w:pPr>
              <w:pStyle w:val="36"/>
              <w:jc w:val="center"/>
              <w:rPr>
                <w:rFonts w:ascii="Times New Roman"/>
                <w:sz w:val="21"/>
              </w:rPr>
            </w:pPr>
            <w:r>
              <w:rPr>
                <w:rFonts w:ascii="Times New Roman"/>
                <w:sz w:val="21"/>
              </w:rPr>
              <w:t>210</w:t>
            </w:r>
          </w:p>
        </w:tc>
        <w:tc>
          <w:tcPr>
            <w:tcW w:w="539" w:type="dxa"/>
            <w:vAlign w:val="center"/>
          </w:tcPr>
          <w:p w14:paraId="2E44D3C3">
            <w:pPr>
              <w:pStyle w:val="36"/>
              <w:jc w:val="center"/>
              <w:rPr>
                <w:rFonts w:ascii="Times New Roman"/>
                <w:sz w:val="21"/>
              </w:rPr>
            </w:pPr>
            <w:r>
              <w:rPr>
                <w:rFonts w:ascii="Times New Roman"/>
                <w:sz w:val="21"/>
              </w:rPr>
              <w:t>240</w:t>
            </w:r>
          </w:p>
        </w:tc>
        <w:tc>
          <w:tcPr>
            <w:tcW w:w="539" w:type="dxa"/>
            <w:gridSpan w:val="2"/>
            <w:vAlign w:val="center"/>
          </w:tcPr>
          <w:p w14:paraId="04FB9287">
            <w:pPr>
              <w:pStyle w:val="36"/>
              <w:jc w:val="center"/>
              <w:rPr>
                <w:rFonts w:ascii="Times New Roman"/>
                <w:sz w:val="21"/>
              </w:rPr>
            </w:pPr>
            <w:r>
              <w:rPr>
                <w:rFonts w:ascii="Times New Roman"/>
                <w:sz w:val="21"/>
              </w:rPr>
              <w:t>270</w:t>
            </w:r>
          </w:p>
        </w:tc>
        <w:tc>
          <w:tcPr>
            <w:tcW w:w="539" w:type="dxa"/>
            <w:vAlign w:val="center"/>
          </w:tcPr>
          <w:p w14:paraId="4BF804DB">
            <w:pPr>
              <w:pStyle w:val="36"/>
              <w:jc w:val="center"/>
              <w:rPr>
                <w:rFonts w:ascii="Times New Roman"/>
                <w:sz w:val="21"/>
              </w:rPr>
            </w:pPr>
            <w:r>
              <w:rPr>
                <w:rFonts w:ascii="Times New Roman"/>
                <w:sz w:val="21"/>
              </w:rPr>
              <w:t>300</w:t>
            </w:r>
          </w:p>
        </w:tc>
        <w:tc>
          <w:tcPr>
            <w:tcW w:w="544" w:type="dxa"/>
            <w:vAlign w:val="center"/>
          </w:tcPr>
          <w:p w14:paraId="0193FB7C">
            <w:pPr>
              <w:pStyle w:val="36"/>
              <w:jc w:val="center"/>
              <w:rPr>
                <w:rFonts w:ascii="Times New Roman"/>
                <w:sz w:val="21"/>
              </w:rPr>
            </w:pPr>
            <w:r>
              <w:rPr>
                <w:rFonts w:ascii="Times New Roman"/>
                <w:sz w:val="21"/>
              </w:rPr>
              <w:t>330</w:t>
            </w:r>
          </w:p>
        </w:tc>
      </w:tr>
      <w:tr w14:paraId="233D2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tcBorders>
              <w:top w:val="nil"/>
            </w:tcBorders>
            <w:vAlign w:val="center"/>
          </w:tcPr>
          <w:p w14:paraId="36B856B5">
            <w:pPr>
              <w:pStyle w:val="36"/>
              <w:jc w:val="center"/>
              <w:rPr>
                <w:sz w:val="21"/>
              </w:rPr>
            </w:pPr>
            <w:r>
              <w:rPr>
                <w:rFonts w:hint="eastAsia"/>
                <w:sz w:val="21"/>
                <w:lang w:eastAsia="zh-CN"/>
              </w:rPr>
              <w:t>不平衡量读数</w:t>
            </w:r>
            <w:r>
              <w:rPr>
                <w:rFonts w:hint="eastAsia"/>
                <w:i/>
                <w:iCs/>
                <w:sz w:val="24"/>
                <w:lang w:val="en-US" w:eastAsia="zh-CN"/>
              </w:rPr>
              <w:t>A</w:t>
            </w:r>
            <w:r>
              <w:rPr>
                <w:rFonts w:hint="eastAsia"/>
                <w:sz w:val="24"/>
                <w:vertAlign w:val="subscript"/>
                <w:lang w:val="en-US" w:eastAsia="zh-CN"/>
              </w:rPr>
              <w:t>i</w:t>
            </w:r>
          </w:p>
          <w:p w14:paraId="51F2E5F2">
            <w:pPr>
              <w:pStyle w:val="36"/>
              <w:jc w:val="center"/>
              <w:rPr>
                <w:sz w:val="21"/>
              </w:rPr>
            </w:pPr>
            <w:r>
              <w:rPr>
                <w:rFonts w:hint="eastAsia"/>
                <w:sz w:val="21"/>
                <w:lang w:eastAsia="zh-CN"/>
              </w:rPr>
              <w:t>（</w:t>
            </w:r>
            <w:r>
              <w:rPr>
                <w:rFonts w:hint="eastAsia"/>
                <w:sz w:val="21"/>
              </w:rPr>
              <w:t>g</w:t>
            </w:r>
            <w:r>
              <w:rPr>
                <w:rFonts w:hint="default"/>
                <w:sz w:val="21"/>
              </w:rPr>
              <w:t>·</w:t>
            </w:r>
            <w:r>
              <w:rPr>
                <w:rFonts w:hint="eastAsia"/>
                <w:sz w:val="21"/>
              </w:rPr>
              <w:t>mm</w:t>
            </w:r>
            <w:r>
              <w:rPr>
                <w:rFonts w:hint="eastAsia"/>
                <w:sz w:val="21"/>
                <w:lang w:eastAsia="zh-CN"/>
              </w:rPr>
              <w:t>）</w:t>
            </w:r>
          </w:p>
        </w:tc>
        <w:tc>
          <w:tcPr>
            <w:tcW w:w="539" w:type="dxa"/>
            <w:vAlign w:val="center"/>
          </w:tcPr>
          <w:p w14:paraId="78FB9FFE">
            <w:pPr>
              <w:pStyle w:val="36"/>
              <w:jc w:val="center"/>
              <w:rPr>
                <w:sz w:val="21"/>
              </w:rPr>
            </w:pPr>
          </w:p>
        </w:tc>
        <w:tc>
          <w:tcPr>
            <w:tcW w:w="539" w:type="dxa"/>
            <w:vAlign w:val="center"/>
          </w:tcPr>
          <w:p w14:paraId="229123B4">
            <w:pPr>
              <w:pStyle w:val="36"/>
              <w:jc w:val="center"/>
              <w:rPr>
                <w:rFonts w:ascii="Times New Roman"/>
                <w:sz w:val="20"/>
              </w:rPr>
            </w:pPr>
          </w:p>
        </w:tc>
        <w:tc>
          <w:tcPr>
            <w:tcW w:w="539" w:type="dxa"/>
            <w:vAlign w:val="center"/>
          </w:tcPr>
          <w:p w14:paraId="55A57150">
            <w:pPr>
              <w:pStyle w:val="36"/>
              <w:jc w:val="center"/>
              <w:rPr>
                <w:rFonts w:ascii="Times New Roman"/>
                <w:sz w:val="20"/>
              </w:rPr>
            </w:pPr>
          </w:p>
        </w:tc>
        <w:tc>
          <w:tcPr>
            <w:tcW w:w="539" w:type="dxa"/>
            <w:vAlign w:val="center"/>
          </w:tcPr>
          <w:p w14:paraId="090F347B">
            <w:pPr>
              <w:pStyle w:val="36"/>
              <w:jc w:val="center"/>
              <w:rPr>
                <w:rFonts w:ascii="Times New Roman"/>
                <w:sz w:val="20"/>
              </w:rPr>
            </w:pPr>
          </w:p>
        </w:tc>
        <w:tc>
          <w:tcPr>
            <w:tcW w:w="539" w:type="dxa"/>
            <w:vAlign w:val="center"/>
          </w:tcPr>
          <w:p w14:paraId="733214A0">
            <w:pPr>
              <w:pStyle w:val="36"/>
              <w:jc w:val="center"/>
              <w:rPr>
                <w:rFonts w:ascii="Times New Roman"/>
                <w:sz w:val="20"/>
              </w:rPr>
            </w:pPr>
          </w:p>
        </w:tc>
        <w:tc>
          <w:tcPr>
            <w:tcW w:w="539" w:type="dxa"/>
            <w:vAlign w:val="center"/>
          </w:tcPr>
          <w:p w14:paraId="1BCC0606">
            <w:pPr>
              <w:pStyle w:val="36"/>
              <w:jc w:val="center"/>
              <w:rPr>
                <w:rFonts w:ascii="Times New Roman"/>
                <w:sz w:val="20"/>
              </w:rPr>
            </w:pPr>
          </w:p>
        </w:tc>
        <w:tc>
          <w:tcPr>
            <w:tcW w:w="539" w:type="dxa"/>
            <w:tcBorders>
              <w:right w:val="single" w:color="auto" w:sz="4" w:space="0"/>
            </w:tcBorders>
            <w:vAlign w:val="center"/>
          </w:tcPr>
          <w:p w14:paraId="5F58046D">
            <w:pPr>
              <w:pStyle w:val="36"/>
              <w:jc w:val="center"/>
              <w:rPr>
                <w:rFonts w:ascii="Times New Roman"/>
                <w:sz w:val="20"/>
              </w:rPr>
            </w:pPr>
          </w:p>
        </w:tc>
        <w:tc>
          <w:tcPr>
            <w:tcW w:w="539" w:type="dxa"/>
            <w:tcBorders>
              <w:left w:val="single" w:color="auto" w:sz="4" w:space="0"/>
            </w:tcBorders>
            <w:vAlign w:val="center"/>
          </w:tcPr>
          <w:p w14:paraId="3D17AE59">
            <w:pPr>
              <w:pStyle w:val="36"/>
              <w:jc w:val="center"/>
              <w:rPr>
                <w:rFonts w:ascii="Times New Roman"/>
                <w:sz w:val="20"/>
              </w:rPr>
            </w:pPr>
          </w:p>
        </w:tc>
        <w:tc>
          <w:tcPr>
            <w:tcW w:w="539" w:type="dxa"/>
            <w:vAlign w:val="center"/>
          </w:tcPr>
          <w:p w14:paraId="4CC8C659">
            <w:pPr>
              <w:pStyle w:val="36"/>
              <w:jc w:val="center"/>
              <w:rPr>
                <w:rFonts w:ascii="Times New Roman"/>
                <w:sz w:val="20"/>
              </w:rPr>
            </w:pPr>
          </w:p>
        </w:tc>
        <w:tc>
          <w:tcPr>
            <w:tcW w:w="539" w:type="dxa"/>
            <w:gridSpan w:val="2"/>
            <w:vAlign w:val="center"/>
          </w:tcPr>
          <w:p w14:paraId="7D510D72">
            <w:pPr>
              <w:pStyle w:val="36"/>
              <w:jc w:val="center"/>
              <w:rPr>
                <w:rFonts w:ascii="Times New Roman"/>
                <w:sz w:val="20"/>
              </w:rPr>
            </w:pPr>
          </w:p>
        </w:tc>
        <w:tc>
          <w:tcPr>
            <w:tcW w:w="539" w:type="dxa"/>
            <w:vAlign w:val="center"/>
          </w:tcPr>
          <w:p w14:paraId="30042B6A">
            <w:pPr>
              <w:pStyle w:val="36"/>
              <w:jc w:val="center"/>
              <w:rPr>
                <w:rFonts w:ascii="Times New Roman"/>
                <w:sz w:val="20"/>
              </w:rPr>
            </w:pPr>
          </w:p>
        </w:tc>
        <w:tc>
          <w:tcPr>
            <w:tcW w:w="544" w:type="dxa"/>
            <w:vAlign w:val="center"/>
          </w:tcPr>
          <w:p w14:paraId="37E0D1A8">
            <w:pPr>
              <w:pStyle w:val="36"/>
              <w:jc w:val="center"/>
              <w:rPr>
                <w:rFonts w:ascii="Times New Roman"/>
                <w:sz w:val="20"/>
              </w:rPr>
            </w:pPr>
          </w:p>
        </w:tc>
      </w:tr>
      <w:tr w14:paraId="326A3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2965" w:type="dxa"/>
            <w:gridSpan w:val="2"/>
            <w:vAlign w:val="center"/>
          </w:tcPr>
          <w:p w14:paraId="3CCA3AC3">
            <w:pPr>
              <w:pStyle w:val="36"/>
              <w:jc w:val="center"/>
              <w:rPr>
                <w:sz w:val="21"/>
              </w:rPr>
            </w:pPr>
            <w:r>
              <w:rPr>
                <w:rFonts w:hint="eastAsia"/>
                <w:sz w:val="21"/>
                <w:lang w:eastAsia="zh-CN"/>
              </w:rPr>
              <w:t>不平衡量读数的算术平均值</w:t>
            </w:r>
            <w:r>
              <w:rPr>
                <w:rFonts w:hint="eastAsia"/>
                <w:position w:val="-4"/>
                <w:sz w:val="21"/>
                <w:lang w:val="en-US" w:eastAsia="zh-CN"/>
              </w:rPr>
              <w:object>
                <v:shape id="_x0000_i1032" o:spt="75" type="#_x0000_t75" style="height:13.3pt;width:10pt;" o:ole="t" filled="f" o:preferrelative="t" stroked="f" coordsize="21600,21600">
                  <v:path/>
                  <v:fill on="f" focussize="0,0"/>
                  <v:stroke on="f"/>
                  <v:imagedata r:id="rId30" o:title=""/>
                  <o:lock v:ext="edit" aspectratio="t"/>
                  <w10:wrap type="none"/>
                  <w10:anchorlock/>
                </v:shape>
                <o:OLEObject Type="Embed" ProgID="Equation.KSEE3" ShapeID="_x0000_i1032" DrawAspect="Content" ObjectID="_1468075732" r:id="rId29">
                  <o:LockedField>false</o:LockedField>
                </o:OLEObject>
              </w:object>
            </w:r>
          </w:p>
        </w:tc>
        <w:tc>
          <w:tcPr>
            <w:tcW w:w="6473" w:type="dxa"/>
            <w:gridSpan w:val="13"/>
          </w:tcPr>
          <w:p w14:paraId="7F11F9BB">
            <w:pPr>
              <w:pStyle w:val="36"/>
              <w:rPr>
                <w:rFonts w:ascii="Times New Roman"/>
                <w:sz w:val="20"/>
              </w:rPr>
            </w:pPr>
          </w:p>
        </w:tc>
      </w:tr>
      <w:tr w14:paraId="18A5A2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tcPr>
          <w:p w14:paraId="4F420A5F">
            <w:pPr>
              <w:pStyle w:val="36"/>
              <w:ind w:left="1085" w:right="1076"/>
              <w:jc w:val="center"/>
              <w:rPr>
                <w:rFonts w:ascii="Times New Roman"/>
                <w:sz w:val="21"/>
              </w:rPr>
            </w:pPr>
            <w:r>
              <w:rPr>
                <w:rFonts w:hint="eastAsia"/>
                <w:i/>
                <w:iCs/>
                <w:sz w:val="24"/>
                <w:lang w:val="en-US" w:eastAsia="zh-CN"/>
              </w:rPr>
              <w:t>A</w:t>
            </w:r>
            <w:r>
              <w:rPr>
                <w:rFonts w:hint="eastAsia"/>
                <w:sz w:val="24"/>
                <w:vertAlign w:val="subscript"/>
                <w:lang w:val="en-US" w:eastAsia="zh-CN"/>
              </w:rPr>
              <w:t>i</w:t>
            </w:r>
            <w:r>
              <w:rPr>
                <w:rFonts w:hint="eastAsia"/>
                <w:sz w:val="24"/>
                <w:vertAlign w:val="baseline"/>
                <w:lang w:val="en-US" w:eastAsia="zh-CN"/>
              </w:rPr>
              <w:t>/</w:t>
            </w:r>
            <w:r>
              <w:rPr>
                <w:rFonts w:hint="eastAsia"/>
                <w:position w:val="-4"/>
                <w:sz w:val="24"/>
                <w:lang w:val="en-US" w:eastAsia="zh-CN"/>
              </w:rPr>
              <w:object>
                <v:shape id="_x0000_i1033" o:spt="75" type="#_x0000_t75" style="height:16pt;width:12pt;" o:ole="t" filled="f" o:preferrelative="t" stroked="f" coordsize="21600,21600">
                  <v:path/>
                  <v:fill on="f" focussize="0,0"/>
                  <v:stroke on="f"/>
                  <v:imagedata r:id="rId20" o:title=""/>
                  <o:lock v:ext="edit" aspectratio="t"/>
                  <w10:wrap type="none"/>
                  <w10:anchorlock/>
                </v:shape>
                <o:OLEObject Type="Embed" ProgID="Equation.KSEE3" ShapeID="_x0000_i1033" DrawAspect="Content" ObjectID="_1468075733" r:id="rId31">
                  <o:LockedField>false</o:LockedField>
                </o:OLEObject>
              </w:object>
            </w:r>
          </w:p>
        </w:tc>
        <w:tc>
          <w:tcPr>
            <w:tcW w:w="539" w:type="dxa"/>
            <w:tcBorders>
              <w:right w:val="single" w:color="auto" w:sz="4" w:space="0"/>
            </w:tcBorders>
          </w:tcPr>
          <w:p w14:paraId="4DE1795B">
            <w:pPr>
              <w:pStyle w:val="36"/>
              <w:rPr>
                <w:rFonts w:ascii="Times New Roman"/>
                <w:sz w:val="20"/>
              </w:rPr>
            </w:pPr>
          </w:p>
        </w:tc>
        <w:tc>
          <w:tcPr>
            <w:tcW w:w="539" w:type="dxa"/>
            <w:tcBorders>
              <w:left w:val="single" w:color="auto" w:sz="4" w:space="0"/>
              <w:right w:val="single" w:color="auto" w:sz="4" w:space="0"/>
            </w:tcBorders>
          </w:tcPr>
          <w:p w14:paraId="3F59D0A1">
            <w:pPr>
              <w:pStyle w:val="36"/>
              <w:rPr>
                <w:rFonts w:ascii="Times New Roman"/>
                <w:sz w:val="20"/>
              </w:rPr>
            </w:pPr>
          </w:p>
        </w:tc>
        <w:tc>
          <w:tcPr>
            <w:tcW w:w="539" w:type="dxa"/>
            <w:tcBorders>
              <w:left w:val="single" w:color="auto" w:sz="4" w:space="0"/>
              <w:right w:val="single" w:color="auto" w:sz="4" w:space="0"/>
            </w:tcBorders>
          </w:tcPr>
          <w:p w14:paraId="17164F99">
            <w:pPr>
              <w:pStyle w:val="36"/>
              <w:rPr>
                <w:rFonts w:ascii="Times New Roman"/>
                <w:sz w:val="20"/>
              </w:rPr>
            </w:pPr>
          </w:p>
        </w:tc>
        <w:tc>
          <w:tcPr>
            <w:tcW w:w="539" w:type="dxa"/>
            <w:tcBorders>
              <w:left w:val="single" w:color="auto" w:sz="4" w:space="0"/>
              <w:right w:val="single" w:color="auto" w:sz="4" w:space="0"/>
            </w:tcBorders>
          </w:tcPr>
          <w:p w14:paraId="6A6D1965">
            <w:pPr>
              <w:pStyle w:val="36"/>
              <w:rPr>
                <w:rFonts w:ascii="Times New Roman"/>
                <w:sz w:val="20"/>
              </w:rPr>
            </w:pPr>
          </w:p>
        </w:tc>
        <w:tc>
          <w:tcPr>
            <w:tcW w:w="539" w:type="dxa"/>
            <w:tcBorders>
              <w:left w:val="single" w:color="auto" w:sz="4" w:space="0"/>
              <w:right w:val="single" w:color="auto" w:sz="4" w:space="0"/>
            </w:tcBorders>
          </w:tcPr>
          <w:p w14:paraId="181EDB1B">
            <w:pPr>
              <w:pStyle w:val="36"/>
              <w:rPr>
                <w:rFonts w:ascii="Times New Roman"/>
                <w:sz w:val="20"/>
              </w:rPr>
            </w:pPr>
          </w:p>
        </w:tc>
        <w:tc>
          <w:tcPr>
            <w:tcW w:w="539" w:type="dxa"/>
            <w:tcBorders>
              <w:left w:val="single" w:color="auto" w:sz="4" w:space="0"/>
              <w:right w:val="single" w:color="auto" w:sz="4" w:space="0"/>
            </w:tcBorders>
          </w:tcPr>
          <w:p w14:paraId="5725C7E7">
            <w:pPr>
              <w:pStyle w:val="36"/>
              <w:rPr>
                <w:rFonts w:ascii="Times New Roman"/>
                <w:sz w:val="20"/>
              </w:rPr>
            </w:pPr>
          </w:p>
        </w:tc>
        <w:tc>
          <w:tcPr>
            <w:tcW w:w="539" w:type="dxa"/>
            <w:tcBorders>
              <w:left w:val="single" w:color="auto" w:sz="4" w:space="0"/>
              <w:right w:val="single" w:color="auto" w:sz="4" w:space="0"/>
            </w:tcBorders>
          </w:tcPr>
          <w:p w14:paraId="1AD7738A">
            <w:pPr>
              <w:pStyle w:val="36"/>
              <w:rPr>
                <w:rFonts w:ascii="Times New Roman"/>
                <w:sz w:val="20"/>
              </w:rPr>
            </w:pPr>
          </w:p>
        </w:tc>
        <w:tc>
          <w:tcPr>
            <w:tcW w:w="539" w:type="dxa"/>
            <w:tcBorders>
              <w:left w:val="single" w:color="auto" w:sz="4" w:space="0"/>
              <w:right w:val="single" w:color="auto" w:sz="4" w:space="0"/>
            </w:tcBorders>
          </w:tcPr>
          <w:p w14:paraId="7C147447">
            <w:pPr>
              <w:pStyle w:val="36"/>
              <w:rPr>
                <w:rFonts w:ascii="Times New Roman"/>
                <w:sz w:val="20"/>
              </w:rPr>
            </w:pPr>
          </w:p>
        </w:tc>
        <w:tc>
          <w:tcPr>
            <w:tcW w:w="539" w:type="dxa"/>
            <w:tcBorders>
              <w:left w:val="single" w:color="auto" w:sz="4" w:space="0"/>
              <w:right w:val="single" w:color="auto" w:sz="4" w:space="0"/>
            </w:tcBorders>
          </w:tcPr>
          <w:p w14:paraId="3A90D805">
            <w:pPr>
              <w:pStyle w:val="36"/>
              <w:rPr>
                <w:rFonts w:ascii="Times New Roman"/>
                <w:sz w:val="20"/>
              </w:rPr>
            </w:pPr>
          </w:p>
        </w:tc>
        <w:tc>
          <w:tcPr>
            <w:tcW w:w="539" w:type="dxa"/>
            <w:gridSpan w:val="2"/>
            <w:tcBorders>
              <w:left w:val="single" w:color="auto" w:sz="4" w:space="0"/>
              <w:right w:val="single" w:color="auto" w:sz="4" w:space="0"/>
            </w:tcBorders>
          </w:tcPr>
          <w:p w14:paraId="39A91E64">
            <w:pPr>
              <w:pStyle w:val="36"/>
              <w:rPr>
                <w:rFonts w:ascii="Times New Roman"/>
                <w:sz w:val="20"/>
              </w:rPr>
            </w:pPr>
          </w:p>
        </w:tc>
        <w:tc>
          <w:tcPr>
            <w:tcW w:w="539" w:type="dxa"/>
            <w:tcBorders>
              <w:left w:val="single" w:color="auto" w:sz="4" w:space="0"/>
              <w:right w:val="single" w:color="auto" w:sz="4" w:space="0"/>
            </w:tcBorders>
          </w:tcPr>
          <w:p w14:paraId="50EA980D">
            <w:pPr>
              <w:pStyle w:val="36"/>
              <w:rPr>
                <w:rFonts w:ascii="Times New Roman"/>
                <w:sz w:val="20"/>
              </w:rPr>
            </w:pPr>
          </w:p>
        </w:tc>
        <w:tc>
          <w:tcPr>
            <w:tcW w:w="544" w:type="dxa"/>
            <w:tcBorders>
              <w:left w:val="single" w:color="auto" w:sz="4" w:space="0"/>
            </w:tcBorders>
          </w:tcPr>
          <w:p w14:paraId="5E4BB4D2">
            <w:pPr>
              <w:pStyle w:val="36"/>
              <w:rPr>
                <w:rFonts w:ascii="Times New Roman"/>
                <w:sz w:val="20"/>
              </w:rPr>
            </w:pPr>
          </w:p>
        </w:tc>
      </w:tr>
    </w:tbl>
    <w:p w14:paraId="25837B88">
      <w:pPr>
        <w:pStyle w:val="22"/>
        <w:numPr>
          <w:ilvl w:val="0"/>
          <w:numId w:val="0"/>
        </w:numPr>
        <w:spacing w:line="360" w:lineRule="auto"/>
        <w:jc w:val="center"/>
        <w:rPr>
          <w:rFonts w:hint="eastAsia" w:ascii="Times New Roman" w:eastAsiaTheme="minorEastAsia"/>
          <w:b w:val="0"/>
          <w:color w:val="auto"/>
          <w:sz w:val="21"/>
          <w:szCs w:val="21"/>
        </w:rPr>
      </w:pPr>
    </w:p>
    <w:p w14:paraId="7184D0FC">
      <w:pPr>
        <w:pStyle w:val="22"/>
        <w:numPr>
          <w:ilvl w:val="0"/>
          <w:numId w:val="0"/>
        </w:numPr>
        <w:spacing w:line="360" w:lineRule="auto"/>
        <w:jc w:val="center"/>
        <w:rPr>
          <w:rFonts w:hint="eastAsia" w:ascii="Times New Roman" w:eastAsiaTheme="minorEastAsia"/>
          <w:b w:val="0"/>
          <w:color w:val="auto"/>
          <w:sz w:val="21"/>
          <w:szCs w:val="21"/>
        </w:rPr>
      </w:pPr>
    </w:p>
    <w:p w14:paraId="01F17D0A">
      <w:pPr>
        <w:pStyle w:val="22"/>
        <w:numPr>
          <w:ilvl w:val="0"/>
          <w:numId w:val="0"/>
        </w:numPr>
        <w:spacing w:line="360" w:lineRule="auto"/>
        <w:jc w:val="both"/>
        <w:rPr>
          <w:rFonts w:ascii="Times New Roman" w:hAnsi="Times New Roman" w:eastAsia="宋体" w:cs="Times New Roman"/>
          <w:b w:val="0"/>
          <w:color w:val="auto"/>
          <w:kern w:val="2"/>
          <w:sz w:val="21"/>
          <w:szCs w:val="24"/>
          <w:lang w:val="en-US" w:eastAsia="zh-CN" w:bidi="ar-SA"/>
        </w:rPr>
      </w:pPr>
      <w:r>
        <w:rPr>
          <w:rFonts w:hint="eastAsia" w:ascii="Times New Roman" w:hAnsi="Times New Roman" w:eastAsia="宋体" w:cs="Times New Roman"/>
          <w:b w:val="0"/>
          <w:color w:val="auto"/>
          <w:kern w:val="2"/>
          <w:sz w:val="21"/>
          <w:szCs w:val="24"/>
          <w:lang w:val="en-US" w:eastAsia="zh-CN" w:bidi="ar-SA"/>
        </w:rPr>
        <w:t>二</w:t>
      </w:r>
      <w:r>
        <w:rPr>
          <w:rFonts w:ascii="Times New Roman" w:hAnsi="Times New Roman" w:eastAsia="宋体" w:cs="Times New Roman"/>
          <w:b w:val="0"/>
          <w:color w:val="auto"/>
          <w:kern w:val="2"/>
          <w:sz w:val="21"/>
          <w:szCs w:val="24"/>
          <w:lang w:val="en-US" w:eastAsia="zh-CN" w:bidi="ar-SA"/>
        </w:rPr>
        <w:t>、不平衡量减少率</w:t>
      </w:r>
    </w:p>
    <w:tbl>
      <w:tblPr>
        <w:tblStyle w:val="16"/>
        <w:tblW w:w="9466"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23"/>
        <w:gridCol w:w="837"/>
        <w:gridCol w:w="1482"/>
        <w:gridCol w:w="1224"/>
        <w:gridCol w:w="756"/>
        <w:gridCol w:w="1043"/>
        <w:gridCol w:w="802"/>
        <w:gridCol w:w="138"/>
        <w:gridCol w:w="941"/>
        <w:gridCol w:w="620"/>
      </w:tblGrid>
      <w:tr w14:paraId="0819AB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267B4BA4">
            <w:pPr>
              <w:pStyle w:val="36"/>
              <w:spacing w:before="99"/>
              <w:ind w:left="351" w:right="338"/>
              <w:jc w:val="center"/>
              <w:rPr>
                <w:rFonts w:ascii="Times New Roman" w:eastAsia="Times New Roman"/>
                <w:i/>
                <w:sz w:val="21"/>
              </w:rPr>
            </w:pPr>
            <w:r>
              <w:rPr>
                <w:sz w:val="21"/>
              </w:rPr>
              <w:t>转子质量</w:t>
            </w:r>
          </w:p>
        </w:tc>
        <w:tc>
          <w:tcPr>
            <w:tcW w:w="837" w:type="dxa"/>
            <w:vAlign w:val="center"/>
          </w:tcPr>
          <w:p w14:paraId="1DB144B8">
            <w:pPr>
              <w:pStyle w:val="36"/>
              <w:jc w:val="center"/>
              <w:rPr>
                <w:rFonts w:ascii="Times New Roman"/>
                <w:sz w:val="20"/>
              </w:rPr>
            </w:pPr>
          </w:p>
        </w:tc>
        <w:tc>
          <w:tcPr>
            <w:tcW w:w="2706" w:type="dxa"/>
            <w:gridSpan w:val="2"/>
            <w:vAlign w:val="center"/>
          </w:tcPr>
          <w:p w14:paraId="62693DCD">
            <w:pPr>
              <w:pStyle w:val="36"/>
              <w:spacing w:before="99"/>
              <w:ind w:left="146"/>
              <w:jc w:val="center"/>
              <w:rPr>
                <w:rFonts w:ascii="Times New Roman" w:eastAsia="Times New Roman"/>
                <w:sz w:val="21"/>
              </w:rPr>
            </w:pPr>
            <w:r>
              <w:rPr>
                <w:rFonts w:hint="eastAsia"/>
                <w:sz w:val="21"/>
                <w:lang w:val="en-US" w:eastAsia="zh-CN"/>
              </w:rPr>
              <w:t>标称最小可达剩余不平衡量</w:t>
            </w:r>
          </w:p>
        </w:tc>
        <w:tc>
          <w:tcPr>
            <w:tcW w:w="756" w:type="dxa"/>
            <w:vAlign w:val="center"/>
          </w:tcPr>
          <w:p w14:paraId="7C3F755B">
            <w:pPr>
              <w:pStyle w:val="36"/>
              <w:jc w:val="center"/>
              <w:rPr>
                <w:rFonts w:ascii="Times New Roman"/>
                <w:sz w:val="20"/>
              </w:rPr>
            </w:pPr>
          </w:p>
        </w:tc>
        <w:tc>
          <w:tcPr>
            <w:tcW w:w="1043" w:type="dxa"/>
            <w:vAlign w:val="center"/>
          </w:tcPr>
          <w:p w14:paraId="4BC9E20E">
            <w:pPr>
              <w:pStyle w:val="36"/>
              <w:spacing w:before="99"/>
              <w:ind w:left="146"/>
              <w:jc w:val="center"/>
              <w:rPr>
                <w:sz w:val="21"/>
              </w:rPr>
            </w:pPr>
            <w:r>
              <w:rPr>
                <w:sz w:val="21"/>
              </w:rPr>
              <w:t>校正半径</w:t>
            </w:r>
          </w:p>
        </w:tc>
        <w:tc>
          <w:tcPr>
            <w:tcW w:w="802" w:type="dxa"/>
            <w:vAlign w:val="center"/>
          </w:tcPr>
          <w:p w14:paraId="3BDD2AEE">
            <w:pPr>
              <w:pStyle w:val="36"/>
              <w:jc w:val="center"/>
              <w:rPr>
                <w:rFonts w:ascii="Times New Roman"/>
                <w:sz w:val="20"/>
              </w:rPr>
            </w:pPr>
          </w:p>
        </w:tc>
        <w:tc>
          <w:tcPr>
            <w:tcW w:w="1079" w:type="dxa"/>
            <w:gridSpan w:val="2"/>
            <w:vAlign w:val="center"/>
          </w:tcPr>
          <w:p w14:paraId="2FF75399">
            <w:pPr>
              <w:pStyle w:val="36"/>
              <w:spacing w:before="99"/>
              <w:ind w:left="145"/>
              <w:jc w:val="center"/>
              <w:rPr>
                <w:sz w:val="21"/>
              </w:rPr>
            </w:pPr>
            <w:r>
              <w:rPr>
                <w:sz w:val="21"/>
              </w:rPr>
              <w:t>平衡转速</w:t>
            </w:r>
          </w:p>
        </w:tc>
        <w:tc>
          <w:tcPr>
            <w:tcW w:w="620" w:type="dxa"/>
            <w:vAlign w:val="center"/>
          </w:tcPr>
          <w:p w14:paraId="0089D63C">
            <w:pPr>
              <w:pStyle w:val="36"/>
              <w:jc w:val="center"/>
              <w:rPr>
                <w:rFonts w:ascii="Times New Roman"/>
                <w:sz w:val="20"/>
              </w:rPr>
            </w:pPr>
          </w:p>
        </w:tc>
      </w:tr>
      <w:tr w14:paraId="65CFA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1623" w:type="dxa"/>
            <w:vAlign w:val="center"/>
          </w:tcPr>
          <w:p w14:paraId="038700CB">
            <w:pPr>
              <w:pStyle w:val="36"/>
              <w:spacing w:before="99"/>
              <w:ind w:left="351" w:right="338"/>
              <w:jc w:val="center"/>
              <w:rPr>
                <w:sz w:val="21"/>
              </w:rPr>
            </w:pPr>
            <w:r>
              <w:rPr>
                <w:rFonts w:hint="eastAsia"/>
                <w:sz w:val="21"/>
                <w:lang w:val="en-US" w:eastAsia="zh-CN"/>
              </w:rPr>
              <w:t>固定试验质量</w:t>
            </w:r>
          </w:p>
        </w:tc>
        <w:tc>
          <w:tcPr>
            <w:tcW w:w="837" w:type="dxa"/>
            <w:tcBorders>
              <w:right w:val="single" w:color="auto" w:sz="4" w:space="0"/>
            </w:tcBorders>
            <w:vAlign w:val="center"/>
          </w:tcPr>
          <w:p w14:paraId="712FFDB2">
            <w:pPr>
              <w:pStyle w:val="36"/>
              <w:spacing w:before="99"/>
              <w:ind w:left="351" w:right="338"/>
              <w:jc w:val="center"/>
              <w:rPr>
                <w:sz w:val="21"/>
              </w:rPr>
            </w:pPr>
          </w:p>
        </w:tc>
        <w:tc>
          <w:tcPr>
            <w:tcW w:w="1482" w:type="dxa"/>
            <w:tcBorders>
              <w:left w:val="single" w:color="auto" w:sz="4" w:space="0"/>
            </w:tcBorders>
            <w:vAlign w:val="center"/>
          </w:tcPr>
          <w:p w14:paraId="10B9DA5B">
            <w:pPr>
              <w:pStyle w:val="36"/>
              <w:spacing w:before="99"/>
              <w:ind w:left="351" w:right="338"/>
              <w:jc w:val="center"/>
              <w:rPr>
                <w:sz w:val="21"/>
              </w:rPr>
            </w:pPr>
            <w:r>
              <w:rPr>
                <w:rFonts w:hint="eastAsia"/>
                <w:sz w:val="21"/>
                <w:lang w:val="en-US" w:eastAsia="zh-CN"/>
              </w:rPr>
              <w:t>移动试验质量</w:t>
            </w:r>
          </w:p>
        </w:tc>
        <w:tc>
          <w:tcPr>
            <w:tcW w:w="1980" w:type="dxa"/>
            <w:gridSpan w:val="2"/>
            <w:vAlign w:val="center"/>
          </w:tcPr>
          <w:p w14:paraId="75115A7B">
            <w:pPr>
              <w:pStyle w:val="36"/>
              <w:spacing w:before="99"/>
              <w:ind w:left="351" w:right="338"/>
              <w:jc w:val="center"/>
              <w:rPr>
                <w:sz w:val="21"/>
              </w:rPr>
            </w:pPr>
          </w:p>
        </w:tc>
        <w:tc>
          <w:tcPr>
            <w:tcW w:w="1983" w:type="dxa"/>
            <w:gridSpan w:val="3"/>
            <w:tcBorders>
              <w:right w:val="single" w:color="auto" w:sz="4" w:space="0"/>
            </w:tcBorders>
            <w:vAlign w:val="center"/>
          </w:tcPr>
          <w:p w14:paraId="00C5DA6E">
            <w:pPr>
              <w:pStyle w:val="36"/>
              <w:jc w:val="both"/>
              <w:rPr>
                <w:rFonts w:ascii="Times New Roman"/>
                <w:sz w:val="20"/>
              </w:rPr>
            </w:pPr>
            <w:r>
              <w:rPr>
                <w:rFonts w:hint="eastAsia"/>
                <w:sz w:val="21"/>
                <w:lang w:val="en-US" w:eastAsia="zh-CN"/>
              </w:rPr>
              <w:t>固定试验质量</w:t>
            </w:r>
            <w:r>
              <w:rPr>
                <w:sz w:val="21"/>
              </w:rPr>
              <w:t>位置</w:t>
            </w:r>
          </w:p>
        </w:tc>
        <w:tc>
          <w:tcPr>
            <w:tcW w:w="1561" w:type="dxa"/>
            <w:gridSpan w:val="2"/>
            <w:tcBorders>
              <w:left w:val="single" w:color="auto" w:sz="4" w:space="0"/>
            </w:tcBorders>
            <w:vAlign w:val="center"/>
          </w:tcPr>
          <w:p w14:paraId="111991C6">
            <w:pPr>
              <w:pStyle w:val="36"/>
              <w:jc w:val="both"/>
              <w:rPr>
                <w:rFonts w:hint="eastAsia"/>
                <w:sz w:val="21"/>
                <w:lang w:val="en-US" w:eastAsia="zh-CN"/>
              </w:rPr>
            </w:pPr>
          </w:p>
        </w:tc>
      </w:tr>
      <w:tr w14:paraId="55F92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1623" w:type="dxa"/>
            <w:vMerge w:val="restart"/>
            <w:vAlign w:val="center"/>
          </w:tcPr>
          <w:p w14:paraId="77EBBCDD">
            <w:pPr>
              <w:pStyle w:val="36"/>
              <w:spacing w:before="99"/>
              <w:ind w:left="351" w:right="338"/>
              <w:jc w:val="center"/>
              <w:rPr>
                <w:sz w:val="21"/>
              </w:rPr>
            </w:pPr>
            <w:r>
              <w:rPr>
                <w:rFonts w:hint="eastAsia"/>
                <w:sz w:val="21"/>
                <w:lang w:val="en-US" w:eastAsia="zh-CN"/>
              </w:rPr>
              <w:t>移动试验位置</w:t>
            </w:r>
          </w:p>
        </w:tc>
        <w:tc>
          <w:tcPr>
            <w:tcW w:w="4299" w:type="dxa"/>
            <w:gridSpan w:val="4"/>
            <w:tcBorders>
              <w:bottom w:val="single" w:color="auto" w:sz="4" w:space="0"/>
            </w:tcBorders>
            <w:vAlign w:val="center"/>
          </w:tcPr>
          <w:p w14:paraId="3FD92187">
            <w:pPr>
              <w:pStyle w:val="36"/>
              <w:spacing w:before="99"/>
              <w:ind w:left="351" w:right="338"/>
              <w:jc w:val="center"/>
              <w:rPr>
                <w:rFonts w:hint="eastAsia" w:eastAsia="宋体"/>
                <w:sz w:val="21"/>
                <w:lang w:eastAsia="zh-CN"/>
              </w:rPr>
            </w:pPr>
            <w:r>
              <w:rPr>
                <w:rFonts w:hint="eastAsia"/>
                <w:sz w:val="21"/>
                <w:lang w:eastAsia="zh-CN"/>
              </w:rPr>
              <w:t>读数</w:t>
            </w:r>
          </w:p>
        </w:tc>
        <w:tc>
          <w:tcPr>
            <w:tcW w:w="3544" w:type="dxa"/>
            <w:gridSpan w:val="5"/>
            <w:vMerge w:val="restart"/>
            <w:tcBorders>
              <w:top w:val="single" w:color="auto" w:sz="4" w:space="0"/>
            </w:tcBorders>
            <w:vAlign w:val="center"/>
          </w:tcPr>
          <w:p w14:paraId="0C73B4F3">
            <w:pPr>
              <w:jc w:val="center"/>
              <w:rPr>
                <w:sz w:val="2"/>
                <w:szCs w:val="2"/>
                <w:vertAlign w:val="baseline"/>
              </w:rPr>
            </w:pPr>
            <w:r>
              <w:rPr>
                <w:rFonts w:hint="eastAsia" w:ascii="宋体" w:hAnsi="宋体" w:eastAsia="宋体" w:cs="宋体"/>
                <w:kern w:val="2"/>
                <w:sz w:val="21"/>
                <w:szCs w:val="24"/>
                <w:lang w:val="en-US" w:eastAsia="zh-CN" w:bidi="en-US"/>
              </w:rPr>
              <w:t>不平衡量读数</w:t>
            </w:r>
            <w:r>
              <w:rPr>
                <w:rFonts w:hint="eastAsia"/>
                <w:i/>
                <w:iCs/>
                <w:sz w:val="24"/>
                <w:lang w:val="en-US" w:eastAsia="zh-CN"/>
              </w:rPr>
              <w:t>B</w:t>
            </w:r>
            <w:r>
              <w:rPr>
                <w:rFonts w:hint="eastAsia"/>
                <w:i/>
                <w:iCs/>
                <w:sz w:val="24"/>
                <w:vertAlign w:val="subscript"/>
                <w:lang w:val="en-US" w:eastAsia="zh-CN"/>
              </w:rPr>
              <w:t>i</w:t>
            </w:r>
            <w:r>
              <w:rPr>
                <w:rFonts w:hint="eastAsia" w:ascii="宋体" w:hAnsi="宋体" w:eastAsia="宋体" w:cs="宋体"/>
                <w:kern w:val="2"/>
                <w:sz w:val="21"/>
                <w:szCs w:val="24"/>
                <w:lang w:val="en-US" w:eastAsia="zh-CN" w:bidi="en-US"/>
              </w:rPr>
              <w:t>与</w:t>
            </w:r>
            <w:r>
              <w:rPr>
                <w:rFonts w:hint="eastAsia" w:hAnsi="宋体"/>
                <w:i/>
                <w:iCs/>
                <w:sz w:val="24"/>
                <w:lang w:val="en-US" w:eastAsia="zh-CN"/>
              </w:rPr>
              <w:t>U</w:t>
            </w:r>
            <w:r>
              <w:rPr>
                <w:rFonts w:hint="eastAsia" w:hAnsi="宋体"/>
                <w:i w:val="0"/>
                <w:iCs w:val="0"/>
                <w:sz w:val="24"/>
                <w:vertAlign w:val="subscript"/>
                <w:lang w:val="en-US" w:eastAsia="zh-CN"/>
              </w:rPr>
              <w:t>station</w:t>
            </w:r>
            <w:r>
              <w:rPr>
                <w:rFonts w:hint="eastAsia" w:ascii="宋体" w:hAnsi="宋体" w:eastAsia="宋体" w:cs="宋体"/>
                <w:kern w:val="2"/>
                <w:sz w:val="21"/>
                <w:szCs w:val="24"/>
                <w:lang w:val="en-US" w:eastAsia="zh-CN" w:bidi="en-US"/>
              </w:rPr>
              <w:t>的比值</w:t>
            </w:r>
            <w:r>
              <w:rPr>
                <w:rFonts w:hint="eastAsia" w:cs="Times New Roman"/>
                <w:i/>
                <w:iCs/>
                <w:sz w:val="24"/>
                <w:lang w:val="en-US" w:eastAsia="zh-CN"/>
              </w:rPr>
              <w:t>n</w:t>
            </w:r>
            <w:r>
              <w:rPr>
                <w:rFonts w:hint="eastAsia"/>
                <w:i/>
                <w:iCs/>
                <w:sz w:val="24"/>
                <w:vertAlign w:val="subscript"/>
                <w:lang w:val="en-US" w:eastAsia="zh-CN"/>
              </w:rPr>
              <w:t>i</w:t>
            </w:r>
          </w:p>
        </w:tc>
      </w:tr>
      <w:tr w14:paraId="44D4E6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1623" w:type="dxa"/>
            <w:vMerge w:val="continue"/>
            <w:vAlign w:val="center"/>
          </w:tcPr>
          <w:p w14:paraId="2F4309BB">
            <w:pPr>
              <w:pStyle w:val="36"/>
              <w:spacing w:before="99"/>
              <w:ind w:left="351" w:right="338"/>
              <w:jc w:val="center"/>
              <w:rPr>
                <w:rFonts w:hint="eastAsia"/>
                <w:sz w:val="21"/>
                <w:lang w:val="en-US" w:eastAsia="zh-CN"/>
              </w:rPr>
            </w:pPr>
          </w:p>
        </w:tc>
        <w:tc>
          <w:tcPr>
            <w:tcW w:w="2319" w:type="dxa"/>
            <w:gridSpan w:val="2"/>
            <w:tcBorders>
              <w:top w:val="single" w:color="auto" w:sz="4" w:space="0"/>
            </w:tcBorders>
            <w:vAlign w:val="center"/>
          </w:tcPr>
          <w:p w14:paraId="55E9E213">
            <w:pPr>
              <w:pStyle w:val="36"/>
              <w:spacing w:before="99"/>
              <w:ind w:left="351" w:leftChars="0" w:right="338" w:rightChars="0"/>
              <w:jc w:val="center"/>
              <w:rPr>
                <w:sz w:val="21"/>
              </w:rPr>
            </w:pPr>
            <w:r>
              <w:rPr>
                <w:rFonts w:hint="eastAsia"/>
                <w:sz w:val="21"/>
                <w:lang w:eastAsia="zh-CN"/>
              </w:rPr>
              <w:t>不平衡量</w:t>
            </w:r>
            <w:r>
              <w:rPr>
                <w:rFonts w:hint="eastAsia"/>
                <w:i/>
                <w:iCs/>
                <w:sz w:val="24"/>
                <w:lang w:val="en-US" w:eastAsia="zh-CN"/>
              </w:rPr>
              <w:t>B</w:t>
            </w:r>
            <w:r>
              <w:rPr>
                <w:rFonts w:hint="eastAsia"/>
                <w:i/>
                <w:iCs/>
                <w:sz w:val="24"/>
                <w:vertAlign w:val="subscript"/>
                <w:lang w:val="en-US" w:eastAsia="zh-CN"/>
              </w:rPr>
              <w:t>i</w:t>
            </w:r>
            <w:r>
              <w:rPr>
                <w:rFonts w:hint="eastAsia"/>
                <w:sz w:val="21"/>
                <w:lang w:eastAsia="zh-CN"/>
              </w:rPr>
              <w:t>（</w:t>
            </w:r>
            <w:r>
              <w:rPr>
                <w:rFonts w:hint="eastAsia"/>
                <w:sz w:val="21"/>
              </w:rPr>
              <w:t>g</w:t>
            </w:r>
            <w:r>
              <w:rPr>
                <w:rFonts w:hint="default"/>
                <w:sz w:val="21"/>
              </w:rPr>
              <w:t>·</w:t>
            </w:r>
            <w:r>
              <w:rPr>
                <w:rFonts w:hint="eastAsia"/>
                <w:sz w:val="21"/>
              </w:rPr>
              <w:t>mm</w:t>
            </w:r>
            <w:r>
              <w:rPr>
                <w:rFonts w:hint="eastAsia"/>
                <w:sz w:val="21"/>
                <w:lang w:eastAsia="zh-CN"/>
              </w:rPr>
              <w:t>）</w:t>
            </w:r>
          </w:p>
        </w:tc>
        <w:tc>
          <w:tcPr>
            <w:tcW w:w="1980" w:type="dxa"/>
            <w:gridSpan w:val="2"/>
            <w:tcBorders>
              <w:top w:val="single" w:color="auto" w:sz="4" w:space="0"/>
            </w:tcBorders>
            <w:vAlign w:val="center"/>
          </w:tcPr>
          <w:p w14:paraId="697F613C">
            <w:pPr>
              <w:pStyle w:val="36"/>
              <w:spacing w:before="99"/>
              <w:ind w:left="351" w:leftChars="0" w:right="338" w:rightChars="0"/>
              <w:jc w:val="center"/>
              <w:rPr>
                <w:rFonts w:hint="eastAsia" w:eastAsia="宋体"/>
                <w:sz w:val="21"/>
                <w:lang w:eastAsia="zh-CN"/>
              </w:rPr>
            </w:pPr>
            <w:r>
              <w:rPr>
                <w:rFonts w:hint="eastAsia"/>
                <w:sz w:val="21"/>
                <w:lang w:eastAsia="zh-CN"/>
              </w:rPr>
              <w:t>相角</w:t>
            </w:r>
            <w:r>
              <w:rPr>
                <w:rFonts w:hint="default" w:ascii="Times New Roman" w:hAnsi="Times New Roman" w:cs="Times New Roman"/>
                <w:i/>
                <w:iCs/>
                <w:sz w:val="24"/>
                <w:lang w:val="en-US" w:eastAsia="zh-CN"/>
              </w:rPr>
              <w:t>δ</w:t>
            </w:r>
            <w:r>
              <w:rPr>
                <w:rFonts w:hint="eastAsia"/>
                <w:i/>
                <w:iCs/>
                <w:sz w:val="24"/>
                <w:vertAlign w:val="subscript"/>
                <w:lang w:val="en-US" w:eastAsia="zh-CN"/>
              </w:rPr>
              <w:t>i</w:t>
            </w:r>
            <w:r>
              <w:rPr>
                <w:rFonts w:hint="eastAsia"/>
                <w:sz w:val="21"/>
                <w:lang w:eastAsia="zh-CN"/>
              </w:rPr>
              <w:t>（</w:t>
            </w:r>
            <w:r>
              <w:rPr>
                <w:sz w:val="21"/>
              </w:rPr>
              <w:t>°</w:t>
            </w:r>
            <w:r>
              <w:rPr>
                <w:rFonts w:hint="eastAsia"/>
                <w:sz w:val="21"/>
                <w:lang w:eastAsia="zh-CN"/>
              </w:rPr>
              <w:t>）</w:t>
            </w:r>
          </w:p>
        </w:tc>
        <w:tc>
          <w:tcPr>
            <w:tcW w:w="3544" w:type="dxa"/>
            <w:gridSpan w:val="5"/>
            <w:vMerge w:val="continue"/>
            <w:vAlign w:val="center"/>
          </w:tcPr>
          <w:p w14:paraId="2A713F98">
            <w:pPr>
              <w:jc w:val="center"/>
              <w:rPr>
                <w:sz w:val="2"/>
                <w:szCs w:val="2"/>
              </w:rPr>
            </w:pPr>
          </w:p>
        </w:tc>
      </w:tr>
      <w:tr w14:paraId="2D5EF9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3CBA6181">
            <w:pPr>
              <w:pStyle w:val="36"/>
              <w:spacing w:before="99"/>
              <w:ind w:left="351" w:right="339"/>
              <w:jc w:val="center"/>
              <w:rPr>
                <w:sz w:val="21"/>
              </w:rPr>
            </w:pPr>
            <w:r>
              <w:rPr>
                <w:rFonts w:hint="eastAsia" w:ascii="Times New Roman" w:hAnsi="Times New Roman"/>
                <w:sz w:val="21"/>
                <w:lang w:val="en-US" w:eastAsia="zh-CN"/>
              </w:rPr>
              <w:t>0</w:t>
            </w:r>
            <w:r>
              <w:rPr>
                <w:sz w:val="21"/>
              </w:rPr>
              <w:t>°</w:t>
            </w:r>
          </w:p>
        </w:tc>
        <w:tc>
          <w:tcPr>
            <w:tcW w:w="2319" w:type="dxa"/>
            <w:gridSpan w:val="2"/>
            <w:vAlign w:val="center"/>
          </w:tcPr>
          <w:p w14:paraId="54F26A8C">
            <w:pPr>
              <w:pStyle w:val="36"/>
              <w:jc w:val="center"/>
              <w:rPr>
                <w:rFonts w:ascii="Times New Roman"/>
                <w:sz w:val="20"/>
              </w:rPr>
            </w:pPr>
          </w:p>
        </w:tc>
        <w:tc>
          <w:tcPr>
            <w:tcW w:w="1980" w:type="dxa"/>
            <w:gridSpan w:val="2"/>
            <w:vAlign w:val="center"/>
          </w:tcPr>
          <w:p w14:paraId="3B0A89AD">
            <w:pPr>
              <w:pStyle w:val="36"/>
              <w:jc w:val="center"/>
              <w:rPr>
                <w:rFonts w:ascii="Times New Roman"/>
                <w:sz w:val="20"/>
              </w:rPr>
            </w:pPr>
          </w:p>
        </w:tc>
        <w:tc>
          <w:tcPr>
            <w:tcW w:w="3544" w:type="dxa"/>
            <w:gridSpan w:val="5"/>
            <w:vAlign w:val="center"/>
          </w:tcPr>
          <w:p w14:paraId="7226D347">
            <w:pPr>
              <w:pStyle w:val="36"/>
              <w:jc w:val="center"/>
              <w:rPr>
                <w:rFonts w:ascii="Times New Roman"/>
                <w:sz w:val="20"/>
              </w:rPr>
            </w:pPr>
          </w:p>
        </w:tc>
      </w:tr>
      <w:tr w14:paraId="03C4BD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1C3E804B">
            <w:pPr>
              <w:pStyle w:val="36"/>
              <w:spacing w:before="99"/>
              <w:ind w:left="351" w:right="339"/>
              <w:jc w:val="center"/>
              <w:rPr>
                <w:rFonts w:hint="default" w:ascii="Times New Roman" w:hAnsi="Times New Roman" w:eastAsia="宋体"/>
                <w:sz w:val="21"/>
                <w:lang w:val="en-US" w:eastAsia="zh-CN"/>
              </w:rPr>
            </w:pPr>
            <w:r>
              <w:rPr>
                <w:rFonts w:hint="eastAsia" w:ascii="Times New Roman" w:hAnsi="Times New Roman"/>
                <w:sz w:val="21"/>
                <w:lang w:val="en-US" w:eastAsia="zh-CN"/>
              </w:rPr>
              <w:t>30</w:t>
            </w:r>
            <w:r>
              <w:rPr>
                <w:sz w:val="21"/>
              </w:rPr>
              <w:t>°</w:t>
            </w:r>
          </w:p>
        </w:tc>
        <w:tc>
          <w:tcPr>
            <w:tcW w:w="2319" w:type="dxa"/>
            <w:gridSpan w:val="2"/>
            <w:vAlign w:val="center"/>
          </w:tcPr>
          <w:p w14:paraId="0EA743B2">
            <w:pPr>
              <w:pStyle w:val="36"/>
              <w:jc w:val="center"/>
              <w:rPr>
                <w:rFonts w:ascii="Times New Roman"/>
                <w:sz w:val="20"/>
              </w:rPr>
            </w:pPr>
          </w:p>
        </w:tc>
        <w:tc>
          <w:tcPr>
            <w:tcW w:w="1980" w:type="dxa"/>
            <w:gridSpan w:val="2"/>
            <w:vAlign w:val="center"/>
          </w:tcPr>
          <w:p w14:paraId="3912816B">
            <w:pPr>
              <w:pStyle w:val="36"/>
              <w:jc w:val="center"/>
              <w:rPr>
                <w:rFonts w:ascii="Times New Roman"/>
                <w:sz w:val="20"/>
              </w:rPr>
            </w:pPr>
          </w:p>
        </w:tc>
        <w:tc>
          <w:tcPr>
            <w:tcW w:w="3544" w:type="dxa"/>
            <w:gridSpan w:val="5"/>
            <w:vAlign w:val="center"/>
          </w:tcPr>
          <w:p w14:paraId="4CC0D034">
            <w:pPr>
              <w:pStyle w:val="36"/>
              <w:jc w:val="center"/>
              <w:rPr>
                <w:rFonts w:ascii="Times New Roman"/>
                <w:sz w:val="20"/>
              </w:rPr>
            </w:pPr>
          </w:p>
        </w:tc>
      </w:tr>
      <w:tr w14:paraId="10660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0AF925C5">
            <w:pPr>
              <w:pStyle w:val="36"/>
              <w:spacing w:before="99"/>
              <w:ind w:left="351" w:right="339"/>
              <w:jc w:val="center"/>
              <w:rPr>
                <w:sz w:val="21"/>
              </w:rPr>
            </w:pPr>
            <w:r>
              <w:rPr>
                <w:rFonts w:ascii="Times New Roman" w:hAnsi="Times New Roman"/>
                <w:sz w:val="21"/>
              </w:rPr>
              <w:t>60</w:t>
            </w:r>
            <w:r>
              <w:rPr>
                <w:sz w:val="21"/>
              </w:rPr>
              <w:t>°</w:t>
            </w:r>
          </w:p>
        </w:tc>
        <w:tc>
          <w:tcPr>
            <w:tcW w:w="2319" w:type="dxa"/>
            <w:gridSpan w:val="2"/>
            <w:vAlign w:val="center"/>
          </w:tcPr>
          <w:p w14:paraId="0EFEB9F5">
            <w:pPr>
              <w:pStyle w:val="36"/>
              <w:jc w:val="center"/>
              <w:rPr>
                <w:rFonts w:ascii="Times New Roman"/>
                <w:sz w:val="20"/>
              </w:rPr>
            </w:pPr>
          </w:p>
        </w:tc>
        <w:tc>
          <w:tcPr>
            <w:tcW w:w="1980" w:type="dxa"/>
            <w:gridSpan w:val="2"/>
            <w:vAlign w:val="center"/>
          </w:tcPr>
          <w:p w14:paraId="485FB274">
            <w:pPr>
              <w:pStyle w:val="36"/>
              <w:jc w:val="center"/>
              <w:rPr>
                <w:rFonts w:ascii="Times New Roman"/>
                <w:sz w:val="20"/>
              </w:rPr>
            </w:pPr>
          </w:p>
        </w:tc>
        <w:tc>
          <w:tcPr>
            <w:tcW w:w="3544" w:type="dxa"/>
            <w:gridSpan w:val="5"/>
            <w:vAlign w:val="center"/>
          </w:tcPr>
          <w:p w14:paraId="425CF824">
            <w:pPr>
              <w:pStyle w:val="36"/>
              <w:jc w:val="center"/>
              <w:rPr>
                <w:rFonts w:ascii="Times New Roman"/>
                <w:sz w:val="20"/>
              </w:rPr>
            </w:pPr>
          </w:p>
        </w:tc>
      </w:tr>
      <w:tr w14:paraId="13761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36ABCF3A">
            <w:pPr>
              <w:pStyle w:val="36"/>
              <w:spacing w:before="100"/>
              <w:ind w:left="351" w:right="339"/>
              <w:jc w:val="center"/>
              <w:rPr>
                <w:sz w:val="21"/>
              </w:rPr>
            </w:pPr>
            <w:r>
              <w:rPr>
                <w:rFonts w:ascii="Times New Roman" w:hAnsi="Times New Roman"/>
                <w:sz w:val="21"/>
              </w:rPr>
              <w:t>90</w:t>
            </w:r>
            <w:r>
              <w:rPr>
                <w:sz w:val="21"/>
              </w:rPr>
              <w:t>°</w:t>
            </w:r>
          </w:p>
        </w:tc>
        <w:tc>
          <w:tcPr>
            <w:tcW w:w="2319" w:type="dxa"/>
            <w:gridSpan w:val="2"/>
            <w:vAlign w:val="center"/>
          </w:tcPr>
          <w:p w14:paraId="1F001614">
            <w:pPr>
              <w:pStyle w:val="36"/>
              <w:jc w:val="center"/>
              <w:rPr>
                <w:rFonts w:ascii="Times New Roman"/>
                <w:sz w:val="20"/>
              </w:rPr>
            </w:pPr>
          </w:p>
        </w:tc>
        <w:tc>
          <w:tcPr>
            <w:tcW w:w="1980" w:type="dxa"/>
            <w:gridSpan w:val="2"/>
            <w:vAlign w:val="center"/>
          </w:tcPr>
          <w:p w14:paraId="00C7F14A">
            <w:pPr>
              <w:pStyle w:val="36"/>
              <w:jc w:val="center"/>
              <w:rPr>
                <w:rFonts w:ascii="Times New Roman"/>
                <w:sz w:val="20"/>
              </w:rPr>
            </w:pPr>
          </w:p>
        </w:tc>
        <w:tc>
          <w:tcPr>
            <w:tcW w:w="3544" w:type="dxa"/>
            <w:gridSpan w:val="5"/>
            <w:vAlign w:val="center"/>
          </w:tcPr>
          <w:p w14:paraId="5FBFE68E">
            <w:pPr>
              <w:pStyle w:val="36"/>
              <w:jc w:val="center"/>
              <w:rPr>
                <w:rFonts w:ascii="Times New Roman"/>
                <w:sz w:val="20"/>
              </w:rPr>
            </w:pPr>
          </w:p>
        </w:tc>
      </w:tr>
      <w:tr w14:paraId="493A8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7CA15932">
            <w:pPr>
              <w:pStyle w:val="36"/>
              <w:spacing w:before="99"/>
              <w:ind w:left="351" w:right="339"/>
              <w:jc w:val="center"/>
              <w:rPr>
                <w:sz w:val="21"/>
              </w:rPr>
            </w:pPr>
            <w:r>
              <w:rPr>
                <w:rFonts w:ascii="Times New Roman" w:hAnsi="Times New Roman"/>
                <w:sz w:val="21"/>
              </w:rPr>
              <w:t>120</w:t>
            </w:r>
            <w:r>
              <w:rPr>
                <w:sz w:val="21"/>
              </w:rPr>
              <w:t>°</w:t>
            </w:r>
          </w:p>
        </w:tc>
        <w:tc>
          <w:tcPr>
            <w:tcW w:w="2319" w:type="dxa"/>
            <w:gridSpan w:val="2"/>
            <w:vAlign w:val="center"/>
          </w:tcPr>
          <w:p w14:paraId="5E7200D3">
            <w:pPr>
              <w:pStyle w:val="36"/>
              <w:jc w:val="center"/>
              <w:rPr>
                <w:rFonts w:ascii="Times New Roman"/>
                <w:sz w:val="20"/>
              </w:rPr>
            </w:pPr>
          </w:p>
        </w:tc>
        <w:tc>
          <w:tcPr>
            <w:tcW w:w="1980" w:type="dxa"/>
            <w:gridSpan w:val="2"/>
            <w:vAlign w:val="center"/>
          </w:tcPr>
          <w:p w14:paraId="0C38E00B">
            <w:pPr>
              <w:pStyle w:val="36"/>
              <w:jc w:val="center"/>
              <w:rPr>
                <w:rFonts w:ascii="Times New Roman"/>
                <w:sz w:val="20"/>
              </w:rPr>
            </w:pPr>
          </w:p>
        </w:tc>
        <w:tc>
          <w:tcPr>
            <w:tcW w:w="3544" w:type="dxa"/>
            <w:gridSpan w:val="5"/>
            <w:vAlign w:val="center"/>
          </w:tcPr>
          <w:p w14:paraId="0A3572B3">
            <w:pPr>
              <w:pStyle w:val="36"/>
              <w:jc w:val="center"/>
              <w:rPr>
                <w:rFonts w:ascii="Times New Roman"/>
                <w:sz w:val="20"/>
              </w:rPr>
            </w:pPr>
          </w:p>
        </w:tc>
      </w:tr>
      <w:tr w14:paraId="5FBED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0A65E62E">
            <w:pPr>
              <w:pStyle w:val="36"/>
              <w:spacing w:before="99"/>
              <w:ind w:left="351" w:right="339"/>
              <w:jc w:val="center"/>
              <w:rPr>
                <w:sz w:val="21"/>
              </w:rPr>
            </w:pPr>
            <w:r>
              <w:rPr>
                <w:rFonts w:ascii="Times New Roman" w:hAnsi="Times New Roman"/>
                <w:sz w:val="21"/>
              </w:rPr>
              <w:t>150</w:t>
            </w:r>
            <w:r>
              <w:rPr>
                <w:sz w:val="21"/>
              </w:rPr>
              <w:t>°</w:t>
            </w:r>
          </w:p>
        </w:tc>
        <w:tc>
          <w:tcPr>
            <w:tcW w:w="2319" w:type="dxa"/>
            <w:gridSpan w:val="2"/>
            <w:vAlign w:val="center"/>
          </w:tcPr>
          <w:p w14:paraId="0C20DB06">
            <w:pPr>
              <w:pStyle w:val="36"/>
              <w:jc w:val="center"/>
              <w:rPr>
                <w:rFonts w:ascii="Times New Roman"/>
                <w:sz w:val="20"/>
              </w:rPr>
            </w:pPr>
          </w:p>
        </w:tc>
        <w:tc>
          <w:tcPr>
            <w:tcW w:w="1980" w:type="dxa"/>
            <w:gridSpan w:val="2"/>
            <w:vAlign w:val="center"/>
          </w:tcPr>
          <w:p w14:paraId="334996ED">
            <w:pPr>
              <w:pStyle w:val="36"/>
              <w:jc w:val="center"/>
              <w:rPr>
                <w:rFonts w:ascii="Times New Roman"/>
                <w:sz w:val="20"/>
              </w:rPr>
            </w:pPr>
          </w:p>
        </w:tc>
        <w:tc>
          <w:tcPr>
            <w:tcW w:w="3544" w:type="dxa"/>
            <w:gridSpan w:val="5"/>
            <w:vAlign w:val="center"/>
          </w:tcPr>
          <w:p w14:paraId="5B4DDBE9">
            <w:pPr>
              <w:pStyle w:val="36"/>
              <w:jc w:val="center"/>
              <w:rPr>
                <w:rFonts w:ascii="Times New Roman"/>
                <w:sz w:val="20"/>
              </w:rPr>
            </w:pPr>
          </w:p>
        </w:tc>
      </w:tr>
      <w:tr w14:paraId="44F65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09DF42BE">
            <w:pPr>
              <w:pStyle w:val="36"/>
              <w:spacing w:before="99"/>
              <w:ind w:left="351" w:right="339"/>
              <w:jc w:val="center"/>
              <w:rPr>
                <w:sz w:val="21"/>
              </w:rPr>
            </w:pPr>
            <w:r>
              <w:rPr>
                <w:rFonts w:ascii="Times New Roman" w:hAnsi="Times New Roman"/>
                <w:sz w:val="21"/>
              </w:rPr>
              <w:t>180</w:t>
            </w:r>
            <w:r>
              <w:rPr>
                <w:sz w:val="21"/>
              </w:rPr>
              <w:t>°</w:t>
            </w:r>
          </w:p>
        </w:tc>
        <w:tc>
          <w:tcPr>
            <w:tcW w:w="2319" w:type="dxa"/>
            <w:gridSpan w:val="2"/>
            <w:vAlign w:val="center"/>
          </w:tcPr>
          <w:p w14:paraId="31FC3306">
            <w:pPr>
              <w:pStyle w:val="36"/>
              <w:jc w:val="center"/>
              <w:rPr>
                <w:rFonts w:ascii="Times New Roman"/>
                <w:sz w:val="20"/>
              </w:rPr>
            </w:pPr>
          </w:p>
        </w:tc>
        <w:tc>
          <w:tcPr>
            <w:tcW w:w="1980" w:type="dxa"/>
            <w:gridSpan w:val="2"/>
            <w:vAlign w:val="center"/>
          </w:tcPr>
          <w:p w14:paraId="5FD00D90">
            <w:pPr>
              <w:pStyle w:val="36"/>
              <w:jc w:val="center"/>
              <w:rPr>
                <w:rFonts w:ascii="Times New Roman"/>
                <w:sz w:val="20"/>
              </w:rPr>
            </w:pPr>
          </w:p>
        </w:tc>
        <w:tc>
          <w:tcPr>
            <w:tcW w:w="3544" w:type="dxa"/>
            <w:gridSpan w:val="5"/>
            <w:vAlign w:val="center"/>
          </w:tcPr>
          <w:p w14:paraId="7CAB8EDD">
            <w:pPr>
              <w:pStyle w:val="36"/>
              <w:jc w:val="center"/>
              <w:rPr>
                <w:rFonts w:ascii="Times New Roman"/>
                <w:sz w:val="20"/>
              </w:rPr>
            </w:pPr>
          </w:p>
        </w:tc>
      </w:tr>
      <w:tr w14:paraId="75B844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07897A0E">
            <w:pPr>
              <w:pStyle w:val="36"/>
              <w:spacing w:before="99"/>
              <w:ind w:left="351" w:right="339"/>
              <w:jc w:val="center"/>
              <w:rPr>
                <w:sz w:val="21"/>
              </w:rPr>
            </w:pPr>
            <w:r>
              <w:rPr>
                <w:rFonts w:ascii="Times New Roman" w:hAnsi="Times New Roman"/>
                <w:sz w:val="21"/>
              </w:rPr>
              <w:t>210</w:t>
            </w:r>
            <w:r>
              <w:rPr>
                <w:sz w:val="21"/>
              </w:rPr>
              <w:t>°</w:t>
            </w:r>
          </w:p>
        </w:tc>
        <w:tc>
          <w:tcPr>
            <w:tcW w:w="2319" w:type="dxa"/>
            <w:gridSpan w:val="2"/>
            <w:vAlign w:val="center"/>
          </w:tcPr>
          <w:p w14:paraId="32375EB6">
            <w:pPr>
              <w:pStyle w:val="36"/>
              <w:jc w:val="center"/>
              <w:rPr>
                <w:rFonts w:ascii="Times New Roman"/>
                <w:sz w:val="20"/>
              </w:rPr>
            </w:pPr>
          </w:p>
        </w:tc>
        <w:tc>
          <w:tcPr>
            <w:tcW w:w="1980" w:type="dxa"/>
            <w:gridSpan w:val="2"/>
            <w:vAlign w:val="center"/>
          </w:tcPr>
          <w:p w14:paraId="7992ED69">
            <w:pPr>
              <w:pStyle w:val="36"/>
              <w:jc w:val="center"/>
              <w:rPr>
                <w:rFonts w:ascii="Times New Roman"/>
                <w:sz w:val="20"/>
              </w:rPr>
            </w:pPr>
          </w:p>
        </w:tc>
        <w:tc>
          <w:tcPr>
            <w:tcW w:w="3544" w:type="dxa"/>
            <w:gridSpan w:val="5"/>
            <w:vAlign w:val="center"/>
          </w:tcPr>
          <w:p w14:paraId="4C4AF36E">
            <w:pPr>
              <w:pStyle w:val="36"/>
              <w:jc w:val="center"/>
              <w:rPr>
                <w:rFonts w:ascii="Times New Roman"/>
                <w:sz w:val="20"/>
              </w:rPr>
            </w:pPr>
          </w:p>
        </w:tc>
      </w:tr>
      <w:tr w14:paraId="45602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56B8D7DE">
            <w:pPr>
              <w:pStyle w:val="36"/>
              <w:spacing w:before="99"/>
              <w:ind w:left="351" w:right="339"/>
              <w:jc w:val="center"/>
              <w:rPr>
                <w:sz w:val="21"/>
              </w:rPr>
            </w:pPr>
            <w:r>
              <w:rPr>
                <w:rFonts w:ascii="Times New Roman" w:hAnsi="Times New Roman"/>
                <w:sz w:val="21"/>
              </w:rPr>
              <w:t>240</w:t>
            </w:r>
            <w:r>
              <w:rPr>
                <w:sz w:val="21"/>
              </w:rPr>
              <w:t>°</w:t>
            </w:r>
          </w:p>
        </w:tc>
        <w:tc>
          <w:tcPr>
            <w:tcW w:w="2319" w:type="dxa"/>
            <w:gridSpan w:val="2"/>
            <w:vAlign w:val="center"/>
          </w:tcPr>
          <w:p w14:paraId="109D8582">
            <w:pPr>
              <w:pStyle w:val="36"/>
              <w:jc w:val="center"/>
              <w:rPr>
                <w:rFonts w:ascii="Times New Roman"/>
                <w:sz w:val="20"/>
              </w:rPr>
            </w:pPr>
          </w:p>
        </w:tc>
        <w:tc>
          <w:tcPr>
            <w:tcW w:w="1980" w:type="dxa"/>
            <w:gridSpan w:val="2"/>
            <w:vAlign w:val="center"/>
          </w:tcPr>
          <w:p w14:paraId="691D5B1E">
            <w:pPr>
              <w:pStyle w:val="36"/>
              <w:jc w:val="center"/>
              <w:rPr>
                <w:rFonts w:ascii="Times New Roman"/>
                <w:sz w:val="20"/>
              </w:rPr>
            </w:pPr>
          </w:p>
        </w:tc>
        <w:tc>
          <w:tcPr>
            <w:tcW w:w="3544" w:type="dxa"/>
            <w:gridSpan w:val="5"/>
            <w:vAlign w:val="center"/>
          </w:tcPr>
          <w:p w14:paraId="512B33F5">
            <w:pPr>
              <w:pStyle w:val="36"/>
              <w:jc w:val="center"/>
              <w:rPr>
                <w:rFonts w:ascii="Times New Roman"/>
                <w:sz w:val="20"/>
              </w:rPr>
            </w:pPr>
          </w:p>
        </w:tc>
      </w:tr>
      <w:tr w14:paraId="12028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08BA2B63">
            <w:pPr>
              <w:pStyle w:val="36"/>
              <w:spacing w:before="99"/>
              <w:ind w:left="351" w:right="339"/>
              <w:jc w:val="center"/>
              <w:rPr>
                <w:sz w:val="21"/>
              </w:rPr>
            </w:pPr>
            <w:r>
              <w:rPr>
                <w:rFonts w:ascii="Times New Roman" w:hAnsi="Times New Roman"/>
                <w:sz w:val="21"/>
              </w:rPr>
              <w:t>270</w:t>
            </w:r>
            <w:r>
              <w:rPr>
                <w:sz w:val="21"/>
              </w:rPr>
              <w:t>°</w:t>
            </w:r>
          </w:p>
        </w:tc>
        <w:tc>
          <w:tcPr>
            <w:tcW w:w="2319" w:type="dxa"/>
            <w:gridSpan w:val="2"/>
            <w:vAlign w:val="center"/>
          </w:tcPr>
          <w:p w14:paraId="34C98515">
            <w:pPr>
              <w:pStyle w:val="36"/>
              <w:jc w:val="center"/>
              <w:rPr>
                <w:rFonts w:ascii="Times New Roman"/>
                <w:sz w:val="20"/>
              </w:rPr>
            </w:pPr>
          </w:p>
        </w:tc>
        <w:tc>
          <w:tcPr>
            <w:tcW w:w="1980" w:type="dxa"/>
            <w:gridSpan w:val="2"/>
            <w:vAlign w:val="center"/>
          </w:tcPr>
          <w:p w14:paraId="6255A6D1">
            <w:pPr>
              <w:pStyle w:val="36"/>
              <w:jc w:val="center"/>
              <w:rPr>
                <w:rFonts w:ascii="Times New Roman"/>
                <w:sz w:val="20"/>
              </w:rPr>
            </w:pPr>
          </w:p>
        </w:tc>
        <w:tc>
          <w:tcPr>
            <w:tcW w:w="3544" w:type="dxa"/>
            <w:gridSpan w:val="5"/>
            <w:vAlign w:val="center"/>
          </w:tcPr>
          <w:p w14:paraId="26F3AE2B">
            <w:pPr>
              <w:pStyle w:val="36"/>
              <w:jc w:val="center"/>
              <w:rPr>
                <w:rFonts w:ascii="Times New Roman"/>
                <w:sz w:val="20"/>
              </w:rPr>
            </w:pPr>
          </w:p>
        </w:tc>
      </w:tr>
      <w:tr w14:paraId="49D674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49E8F0D0">
            <w:pPr>
              <w:pStyle w:val="36"/>
              <w:spacing w:before="100"/>
              <w:ind w:left="351" w:right="339"/>
              <w:jc w:val="center"/>
              <w:rPr>
                <w:sz w:val="21"/>
              </w:rPr>
            </w:pPr>
            <w:r>
              <w:rPr>
                <w:rFonts w:ascii="Times New Roman" w:hAnsi="Times New Roman"/>
                <w:sz w:val="21"/>
              </w:rPr>
              <w:t>300</w:t>
            </w:r>
            <w:r>
              <w:rPr>
                <w:sz w:val="21"/>
              </w:rPr>
              <w:t>°</w:t>
            </w:r>
          </w:p>
        </w:tc>
        <w:tc>
          <w:tcPr>
            <w:tcW w:w="2319" w:type="dxa"/>
            <w:gridSpan w:val="2"/>
            <w:vAlign w:val="center"/>
          </w:tcPr>
          <w:p w14:paraId="2BAF369D">
            <w:pPr>
              <w:pStyle w:val="36"/>
              <w:jc w:val="center"/>
              <w:rPr>
                <w:rFonts w:ascii="Times New Roman"/>
                <w:sz w:val="20"/>
              </w:rPr>
            </w:pPr>
          </w:p>
        </w:tc>
        <w:tc>
          <w:tcPr>
            <w:tcW w:w="1980" w:type="dxa"/>
            <w:gridSpan w:val="2"/>
            <w:vAlign w:val="center"/>
          </w:tcPr>
          <w:p w14:paraId="5BA91F02">
            <w:pPr>
              <w:pStyle w:val="36"/>
              <w:jc w:val="center"/>
              <w:rPr>
                <w:rFonts w:ascii="Times New Roman"/>
                <w:sz w:val="20"/>
              </w:rPr>
            </w:pPr>
          </w:p>
        </w:tc>
        <w:tc>
          <w:tcPr>
            <w:tcW w:w="3544" w:type="dxa"/>
            <w:gridSpan w:val="5"/>
            <w:vAlign w:val="center"/>
          </w:tcPr>
          <w:p w14:paraId="491CDED1">
            <w:pPr>
              <w:pStyle w:val="36"/>
              <w:jc w:val="center"/>
              <w:rPr>
                <w:rFonts w:ascii="Times New Roman"/>
                <w:sz w:val="20"/>
              </w:rPr>
            </w:pPr>
          </w:p>
        </w:tc>
      </w:tr>
      <w:tr w14:paraId="01958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623" w:type="dxa"/>
            <w:vAlign w:val="center"/>
          </w:tcPr>
          <w:p w14:paraId="5FB45310">
            <w:pPr>
              <w:pStyle w:val="36"/>
              <w:spacing w:before="99"/>
              <w:ind w:left="351" w:right="339"/>
              <w:jc w:val="center"/>
              <w:rPr>
                <w:sz w:val="21"/>
              </w:rPr>
            </w:pPr>
            <w:r>
              <w:rPr>
                <w:rFonts w:ascii="Times New Roman" w:hAnsi="Times New Roman"/>
                <w:sz w:val="21"/>
              </w:rPr>
              <w:t>330</w:t>
            </w:r>
            <w:r>
              <w:rPr>
                <w:sz w:val="21"/>
              </w:rPr>
              <w:t>°</w:t>
            </w:r>
          </w:p>
        </w:tc>
        <w:tc>
          <w:tcPr>
            <w:tcW w:w="2319" w:type="dxa"/>
            <w:gridSpan w:val="2"/>
            <w:vAlign w:val="center"/>
          </w:tcPr>
          <w:p w14:paraId="67993A0E">
            <w:pPr>
              <w:pStyle w:val="36"/>
              <w:jc w:val="center"/>
              <w:rPr>
                <w:rFonts w:ascii="Times New Roman"/>
                <w:sz w:val="20"/>
              </w:rPr>
            </w:pPr>
          </w:p>
        </w:tc>
        <w:tc>
          <w:tcPr>
            <w:tcW w:w="1980" w:type="dxa"/>
            <w:gridSpan w:val="2"/>
            <w:vAlign w:val="center"/>
          </w:tcPr>
          <w:p w14:paraId="0ED9F7AB">
            <w:pPr>
              <w:pStyle w:val="36"/>
              <w:jc w:val="center"/>
              <w:rPr>
                <w:rFonts w:ascii="Times New Roman"/>
                <w:sz w:val="20"/>
              </w:rPr>
            </w:pPr>
          </w:p>
        </w:tc>
        <w:tc>
          <w:tcPr>
            <w:tcW w:w="3544" w:type="dxa"/>
            <w:gridSpan w:val="5"/>
            <w:vAlign w:val="center"/>
          </w:tcPr>
          <w:p w14:paraId="15DBA179">
            <w:pPr>
              <w:pStyle w:val="36"/>
              <w:jc w:val="center"/>
              <w:rPr>
                <w:rFonts w:ascii="Times New Roman"/>
                <w:sz w:val="20"/>
              </w:rPr>
            </w:pPr>
          </w:p>
        </w:tc>
      </w:tr>
    </w:tbl>
    <w:p w14:paraId="2F538C10">
      <w:pPr>
        <w:pStyle w:val="22"/>
        <w:numPr>
          <w:ilvl w:val="0"/>
          <w:numId w:val="0"/>
        </w:numPr>
        <w:spacing w:line="360" w:lineRule="auto"/>
        <w:jc w:val="both"/>
      </w:pPr>
      <w:r>
        <w:drawing>
          <wp:inline distT="0" distB="0" distL="114300" distR="114300">
            <wp:extent cx="5939155" cy="5617210"/>
            <wp:effectExtent l="0" t="0" r="4445" b="2540"/>
            <wp:docPr id="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7"/>
                    <pic:cNvPicPr>
                      <a:picLocks noChangeAspect="1"/>
                    </pic:cNvPicPr>
                  </pic:nvPicPr>
                  <pic:blipFill>
                    <a:blip r:embed="rId32"/>
                    <a:stretch>
                      <a:fillRect/>
                    </a:stretch>
                  </pic:blipFill>
                  <pic:spPr>
                    <a:xfrm>
                      <a:off x="0" y="0"/>
                      <a:ext cx="5939155" cy="5617210"/>
                    </a:xfrm>
                    <a:prstGeom prst="rect">
                      <a:avLst/>
                    </a:prstGeom>
                    <a:noFill/>
                    <a:ln>
                      <a:noFill/>
                    </a:ln>
                  </pic:spPr>
                </pic:pic>
              </a:graphicData>
            </a:graphic>
          </wp:inline>
        </w:drawing>
      </w:r>
    </w:p>
    <w:p w14:paraId="2C512B55">
      <w:pPr>
        <w:pStyle w:val="22"/>
        <w:numPr>
          <w:ilvl w:val="0"/>
          <w:numId w:val="0"/>
        </w:numPr>
        <w:spacing w:line="360" w:lineRule="auto"/>
        <w:jc w:val="center"/>
        <w:rPr>
          <w:rFonts w:hint="eastAsia" w:ascii="宋体" w:hAnsi="宋体" w:eastAsia="宋体" w:cs="宋体"/>
          <w:b w:val="0"/>
          <w:color w:val="auto"/>
          <w:kern w:val="2"/>
          <w:sz w:val="21"/>
          <w:szCs w:val="24"/>
          <w:lang w:val="en-US" w:eastAsia="zh-CN" w:bidi="en-US"/>
        </w:rPr>
      </w:pPr>
      <w:r>
        <w:rPr>
          <w:rFonts w:hint="eastAsia" w:hAnsi="宋体"/>
          <w:sz w:val="24"/>
          <w:vertAlign w:val="baseline"/>
          <w:lang w:val="en-US" w:eastAsia="zh-CN"/>
        </w:rPr>
        <w:t>URR极限图</w:t>
      </w:r>
    </w:p>
    <w:p w14:paraId="5D476CE2">
      <w:pPr>
        <w:pStyle w:val="22"/>
        <w:numPr>
          <w:ilvl w:val="0"/>
          <w:numId w:val="0"/>
        </w:numPr>
        <w:spacing w:line="360" w:lineRule="auto"/>
        <w:jc w:val="both"/>
        <w:rPr>
          <w:rFonts w:hint="default" w:eastAsia="宋体"/>
          <w:lang w:val="en-US" w:eastAsia="zh-CN"/>
        </w:rPr>
      </w:pPr>
      <w:r>
        <w:rPr>
          <w:rFonts w:hint="eastAsia" w:ascii="宋体" w:hAnsi="宋体" w:eastAsia="宋体" w:cs="宋体"/>
          <w:b w:val="0"/>
          <w:color w:val="auto"/>
          <w:kern w:val="2"/>
          <w:sz w:val="21"/>
          <w:szCs w:val="24"/>
          <w:lang w:val="en-US" w:eastAsia="zh-CN" w:bidi="en-US"/>
        </w:rPr>
        <w:t>达到的URR：</w:t>
      </w:r>
      <w:r>
        <w:rPr>
          <w:rFonts w:hint="eastAsia" w:eastAsia="宋体"/>
          <w:u w:val="single"/>
          <w:lang w:val="en-US" w:eastAsia="zh-CN"/>
        </w:rPr>
        <w:t xml:space="preserve">             </w:t>
      </w:r>
    </w:p>
    <w:p w14:paraId="6AAC6F54">
      <w:pPr>
        <w:pStyle w:val="22"/>
        <w:numPr>
          <w:ilvl w:val="0"/>
          <w:numId w:val="0"/>
        </w:numPr>
        <w:spacing w:line="360" w:lineRule="auto"/>
        <w:jc w:val="both"/>
        <w:rPr>
          <w:rFonts w:hint="eastAsia" w:eastAsia="宋体"/>
          <w:lang w:val="en-US" w:eastAsia="zh-CN"/>
        </w:rPr>
      </w:pPr>
    </w:p>
    <w:p w14:paraId="0D3E69A0">
      <w:pPr>
        <w:pStyle w:val="22"/>
        <w:numPr>
          <w:ilvl w:val="0"/>
          <w:numId w:val="0"/>
        </w:numPr>
        <w:spacing w:line="360" w:lineRule="auto"/>
        <w:jc w:val="both"/>
        <w:rPr>
          <w:rFonts w:hint="eastAsia" w:eastAsia="宋体"/>
          <w:lang w:val="en-US" w:eastAsia="zh-CN"/>
        </w:rPr>
      </w:pPr>
    </w:p>
    <w:p w14:paraId="1FAC31EA">
      <w:pPr>
        <w:pStyle w:val="22"/>
        <w:numPr>
          <w:ilvl w:val="0"/>
          <w:numId w:val="0"/>
        </w:numPr>
        <w:spacing w:line="360" w:lineRule="auto"/>
        <w:jc w:val="both"/>
        <w:rPr>
          <w:rFonts w:hint="eastAsia" w:eastAsia="宋体"/>
          <w:lang w:val="en-US" w:eastAsia="zh-CN"/>
        </w:rPr>
      </w:pPr>
    </w:p>
    <w:p w14:paraId="005CC4ED">
      <w:pPr>
        <w:pStyle w:val="22"/>
        <w:numPr>
          <w:ilvl w:val="0"/>
          <w:numId w:val="0"/>
        </w:numPr>
        <w:spacing w:line="360" w:lineRule="auto"/>
        <w:jc w:val="both"/>
        <w:rPr>
          <w:rFonts w:hint="eastAsia" w:eastAsia="宋体"/>
          <w:lang w:val="en-US" w:eastAsia="zh-CN"/>
        </w:rPr>
      </w:pPr>
    </w:p>
    <w:p w14:paraId="3240471C">
      <w:pPr>
        <w:pStyle w:val="22"/>
        <w:numPr>
          <w:ilvl w:val="0"/>
          <w:numId w:val="0"/>
        </w:numPr>
        <w:spacing w:line="360" w:lineRule="auto"/>
        <w:jc w:val="both"/>
        <w:rPr>
          <w:rFonts w:hint="eastAsia" w:eastAsia="宋体"/>
          <w:lang w:val="en-US" w:eastAsia="zh-CN"/>
        </w:rPr>
      </w:pPr>
    </w:p>
    <w:p w14:paraId="385F0FE5">
      <w:pPr>
        <w:pStyle w:val="22"/>
        <w:numPr>
          <w:ilvl w:val="0"/>
          <w:numId w:val="0"/>
        </w:numPr>
        <w:spacing w:line="360" w:lineRule="auto"/>
        <w:jc w:val="both"/>
        <w:rPr>
          <w:rFonts w:hint="eastAsia" w:eastAsia="宋体"/>
          <w:lang w:val="en-US" w:eastAsia="zh-CN"/>
        </w:rPr>
      </w:pPr>
    </w:p>
    <w:p w14:paraId="72E77CF0">
      <w:pPr>
        <w:pStyle w:val="22"/>
        <w:numPr>
          <w:ilvl w:val="0"/>
          <w:numId w:val="0"/>
        </w:numPr>
        <w:spacing w:line="360" w:lineRule="auto"/>
        <w:jc w:val="both"/>
        <w:rPr>
          <w:rFonts w:hint="eastAsia" w:eastAsia="宋体"/>
          <w:lang w:val="en-US" w:eastAsia="zh-CN"/>
        </w:rPr>
      </w:pPr>
    </w:p>
    <w:p w14:paraId="016935A1">
      <w:pPr>
        <w:pStyle w:val="22"/>
        <w:numPr>
          <w:ilvl w:val="0"/>
          <w:numId w:val="0"/>
        </w:numPr>
        <w:spacing w:line="360" w:lineRule="auto"/>
        <w:jc w:val="both"/>
        <w:rPr>
          <w:rFonts w:hint="eastAsia" w:eastAsia="宋体"/>
          <w:lang w:val="en-US" w:eastAsia="zh-CN"/>
        </w:rPr>
      </w:pPr>
    </w:p>
    <w:p w14:paraId="55621713">
      <w:pPr>
        <w:pStyle w:val="22"/>
        <w:numPr>
          <w:ilvl w:val="0"/>
          <w:numId w:val="0"/>
        </w:numPr>
        <w:spacing w:line="360" w:lineRule="auto"/>
        <w:jc w:val="both"/>
        <w:rPr>
          <w:rFonts w:hint="eastAsia" w:eastAsia="宋体"/>
          <w:lang w:val="en-US" w:eastAsia="zh-CN"/>
        </w:rPr>
      </w:pPr>
    </w:p>
    <w:p w14:paraId="292FA11C">
      <w:pPr>
        <w:pStyle w:val="22"/>
        <w:numPr>
          <w:ilvl w:val="0"/>
          <w:numId w:val="0"/>
        </w:numPr>
        <w:spacing w:line="360" w:lineRule="auto"/>
        <w:jc w:val="both"/>
        <w:rPr>
          <w:rFonts w:ascii="Times New Roman" w:hAnsi="Times New Roman" w:eastAsia="宋体" w:cs="Times New Roman"/>
          <w:b w:val="0"/>
          <w:color w:val="auto"/>
          <w:kern w:val="2"/>
          <w:sz w:val="21"/>
          <w:szCs w:val="24"/>
          <w:lang w:val="en-US" w:eastAsia="zh-CN" w:bidi="ar-SA"/>
        </w:rPr>
      </w:pPr>
      <w:r>
        <w:rPr>
          <w:rFonts w:hint="eastAsia" w:ascii="Times New Roman" w:hAnsi="Times New Roman" w:eastAsia="宋体" w:cs="Times New Roman"/>
          <w:b w:val="0"/>
          <w:color w:val="auto"/>
          <w:kern w:val="2"/>
          <w:sz w:val="21"/>
          <w:szCs w:val="24"/>
          <w:lang w:val="en-US" w:eastAsia="zh-CN" w:bidi="ar-SA"/>
        </w:rPr>
        <w:t>三</w:t>
      </w:r>
      <w:r>
        <w:rPr>
          <w:rFonts w:ascii="Times New Roman" w:hAnsi="Times New Roman" w:eastAsia="宋体" w:cs="Times New Roman"/>
          <w:b w:val="0"/>
          <w:color w:val="auto"/>
          <w:kern w:val="2"/>
          <w:sz w:val="21"/>
          <w:szCs w:val="24"/>
          <w:lang w:val="en-US" w:eastAsia="zh-CN" w:bidi="ar-SA"/>
        </w:rPr>
        <w:t>、</w:t>
      </w:r>
      <w:r>
        <w:rPr>
          <w:rFonts w:hint="eastAsia" w:ascii="Times New Roman" w:hAnsi="Times New Roman" w:eastAsia="宋体" w:cs="Times New Roman"/>
          <w:b w:val="0"/>
          <w:color w:val="auto"/>
          <w:kern w:val="2"/>
          <w:sz w:val="21"/>
          <w:szCs w:val="24"/>
          <w:lang w:val="en-US" w:eastAsia="zh-CN" w:bidi="ar-SA"/>
        </w:rPr>
        <w:t>原位重复装卡不平衡量及相角测量重复性</w:t>
      </w:r>
    </w:p>
    <w:tbl>
      <w:tblPr>
        <w:tblStyle w:val="16"/>
        <w:tblW w:w="9442"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15"/>
        <w:gridCol w:w="822"/>
        <w:gridCol w:w="584"/>
        <w:gridCol w:w="238"/>
        <w:gridCol w:w="822"/>
        <w:gridCol w:w="248"/>
        <w:gridCol w:w="574"/>
        <w:gridCol w:w="822"/>
        <w:gridCol w:w="822"/>
        <w:gridCol w:w="822"/>
        <w:gridCol w:w="262"/>
        <w:gridCol w:w="560"/>
        <w:gridCol w:w="822"/>
        <w:gridCol w:w="829"/>
      </w:tblGrid>
      <w:tr w14:paraId="38B6F9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1215" w:type="dxa"/>
          </w:tcPr>
          <w:p w14:paraId="0D7AED71">
            <w:pPr>
              <w:pStyle w:val="36"/>
              <w:spacing w:before="142"/>
              <w:ind w:left="168" w:right="156"/>
              <w:jc w:val="center"/>
              <w:rPr>
                <w:sz w:val="21"/>
              </w:rPr>
            </w:pPr>
            <w:r>
              <w:rPr>
                <w:sz w:val="21"/>
              </w:rPr>
              <w:t>转子质量</w:t>
            </w:r>
          </w:p>
        </w:tc>
        <w:tc>
          <w:tcPr>
            <w:tcW w:w="1406" w:type="dxa"/>
            <w:gridSpan w:val="2"/>
            <w:tcBorders>
              <w:right w:val="single" w:color="auto" w:sz="4" w:space="0"/>
            </w:tcBorders>
          </w:tcPr>
          <w:p w14:paraId="53B9A55C">
            <w:pPr>
              <w:pStyle w:val="36"/>
              <w:spacing w:before="142"/>
              <w:ind w:left="165"/>
              <w:rPr>
                <w:sz w:val="21"/>
              </w:rPr>
            </w:pPr>
          </w:p>
        </w:tc>
        <w:tc>
          <w:tcPr>
            <w:tcW w:w="1308" w:type="dxa"/>
            <w:gridSpan w:val="3"/>
            <w:tcBorders>
              <w:left w:val="single" w:color="auto" w:sz="4" w:space="0"/>
            </w:tcBorders>
          </w:tcPr>
          <w:p w14:paraId="5C59A101">
            <w:pPr>
              <w:pStyle w:val="36"/>
              <w:spacing w:before="142"/>
              <w:ind w:left="165"/>
              <w:rPr>
                <w:sz w:val="21"/>
              </w:rPr>
            </w:pPr>
            <w:r>
              <w:rPr>
                <w:sz w:val="21"/>
              </w:rPr>
              <w:t>校正半径</w:t>
            </w:r>
          </w:p>
        </w:tc>
        <w:tc>
          <w:tcPr>
            <w:tcW w:w="1396" w:type="dxa"/>
            <w:gridSpan w:val="2"/>
          </w:tcPr>
          <w:p w14:paraId="20AF9A26">
            <w:pPr>
              <w:pStyle w:val="36"/>
              <w:rPr>
                <w:rFonts w:ascii="Times New Roman"/>
                <w:sz w:val="20"/>
              </w:rPr>
            </w:pPr>
          </w:p>
        </w:tc>
        <w:tc>
          <w:tcPr>
            <w:tcW w:w="1906" w:type="dxa"/>
            <w:gridSpan w:val="3"/>
          </w:tcPr>
          <w:p w14:paraId="6C606CB0">
            <w:pPr>
              <w:pStyle w:val="36"/>
              <w:rPr>
                <w:rFonts w:ascii="Times New Roman"/>
                <w:sz w:val="20"/>
              </w:rPr>
            </w:pPr>
            <w:r>
              <w:rPr>
                <w:rFonts w:hint="eastAsia"/>
                <w:sz w:val="21"/>
                <w:lang w:val="en-US" w:eastAsia="zh-CN"/>
              </w:rPr>
              <w:t>试验质量</w:t>
            </w:r>
          </w:p>
        </w:tc>
        <w:tc>
          <w:tcPr>
            <w:tcW w:w="2211" w:type="dxa"/>
            <w:gridSpan w:val="3"/>
          </w:tcPr>
          <w:p w14:paraId="56C45486">
            <w:pPr>
              <w:pStyle w:val="36"/>
              <w:rPr>
                <w:rFonts w:ascii="Times New Roman"/>
                <w:sz w:val="20"/>
              </w:rPr>
            </w:pPr>
          </w:p>
        </w:tc>
      </w:tr>
      <w:tr w14:paraId="03358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2" w:hRule="atLeast"/>
        </w:trPr>
        <w:tc>
          <w:tcPr>
            <w:tcW w:w="1215" w:type="dxa"/>
          </w:tcPr>
          <w:p w14:paraId="34A96F9B">
            <w:pPr>
              <w:pStyle w:val="36"/>
              <w:spacing w:before="131"/>
              <w:ind w:left="11"/>
              <w:jc w:val="center"/>
              <w:rPr>
                <w:rFonts w:hint="eastAsia" w:ascii="Times New Roman" w:eastAsia="宋体"/>
                <w:sz w:val="21"/>
                <w:lang w:eastAsia="zh-CN"/>
              </w:rPr>
            </w:pPr>
            <w:r>
              <w:rPr>
                <w:rFonts w:hint="eastAsia"/>
                <w:sz w:val="21"/>
                <w:lang w:eastAsia="zh-CN"/>
              </w:rPr>
              <w:t>试验质量位置</w:t>
            </w:r>
          </w:p>
        </w:tc>
        <w:tc>
          <w:tcPr>
            <w:tcW w:w="4110" w:type="dxa"/>
            <w:gridSpan w:val="7"/>
          </w:tcPr>
          <w:p w14:paraId="3E7F8B20">
            <w:pPr>
              <w:pStyle w:val="36"/>
              <w:rPr>
                <w:rFonts w:ascii="Times New Roman"/>
                <w:sz w:val="20"/>
              </w:rPr>
            </w:pPr>
          </w:p>
        </w:tc>
        <w:tc>
          <w:tcPr>
            <w:tcW w:w="1906" w:type="dxa"/>
            <w:gridSpan w:val="3"/>
            <w:tcBorders>
              <w:right w:val="single" w:color="auto" w:sz="4" w:space="0"/>
            </w:tcBorders>
          </w:tcPr>
          <w:p w14:paraId="7CC6575F">
            <w:pPr>
              <w:pStyle w:val="36"/>
              <w:rPr>
                <w:rFonts w:ascii="Times New Roman"/>
                <w:sz w:val="20"/>
              </w:rPr>
            </w:pPr>
            <w:r>
              <w:rPr>
                <w:sz w:val="21"/>
              </w:rPr>
              <w:t>平衡转速</w:t>
            </w:r>
          </w:p>
        </w:tc>
        <w:tc>
          <w:tcPr>
            <w:tcW w:w="2211" w:type="dxa"/>
            <w:gridSpan w:val="3"/>
            <w:tcBorders>
              <w:left w:val="single" w:color="auto" w:sz="4" w:space="0"/>
            </w:tcBorders>
          </w:tcPr>
          <w:p w14:paraId="194863B3">
            <w:pPr>
              <w:pStyle w:val="36"/>
              <w:rPr>
                <w:sz w:val="21"/>
              </w:rPr>
            </w:pPr>
          </w:p>
        </w:tc>
      </w:tr>
      <w:tr w14:paraId="7979C3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1215" w:type="dxa"/>
            <w:tcBorders>
              <w:bottom w:val="single" w:color="auto" w:sz="4" w:space="0"/>
            </w:tcBorders>
          </w:tcPr>
          <w:p w14:paraId="1C8F602C">
            <w:pPr>
              <w:pStyle w:val="36"/>
              <w:spacing w:before="142"/>
              <w:ind w:left="165" w:right="156"/>
              <w:jc w:val="center"/>
              <w:rPr>
                <w:rFonts w:hint="eastAsia" w:eastAsia="宋体"/>
                <w:sz w:val="21"/>
                <w:lang w:eastAsia="zh-CN"/>
              </w:rPr>
            </w:pPr>
            <w:r>
              <w:rPr>
                <w:rFonts w:hint="eastAsia"/>
                <w:sz w:val="21"/>
                <w:lang w:eastAsia="zh-CN"/>
              </w:rPr>
              <w:t>项目</w:t>
            </w:r>
          </w:p>
        </w:tc>
        <w:tc>
          <w:tcPr>
            <w:tcW w:w="4110" w:type="dxa"/>
            <w:gridSpan w:val="7"/>
            <w:tcBorders>
              <w:top w:val="single" w:color="auto" w:sz="4" w:space="0"/>
            </w:tcBorders>
          </w:tcPr>
          <w:p w14:paraId="144677AD">
            <w:pPr>
              <w:pStyle w:val="36"/>
              <w:spacing w:before="149"/>
              <w:jc w:val="center"/>
              <w:rPr>
                <w:rFonts w:hint="eastAsia" w:ascii="Times New Roman" w:eastAsia="宋体"/>
                <w:w w:val="100"/>
                <w:sz w:val="21"/>
                <w:lang w:val="en-US" w:eastAsia="zh-CN"/>
              </w:rPr>
            </w:pPr>
            <w:r>
              <w:rPr>
                <w:rFonts w:hint="eastAsia"/>
                <w:sz w:val="21"/>
                <w:lang w:eastAsia="zh-CN"/>
              </w:rPr>
              <w:t>不平衡量（</w:t>
            </w:r>
            <w:r>
              <w:rPr>
                <w:rFonts w:hint="eastAsia"/>
                <w:sz w:val="21"/>
              </w:rPr>
              <w:t>g</w:t>
            </w:r>
            <w:r>
              <w:rPr>
                <w:rFonts w:hint="default"/>
                <w:sz w:val="21"/>
              </w:rPr>
              <w:t>·</w:t>
            </w:r>
            <w:r>
              <w:rPr>
                <w:rFonts w:hint="eastAsia"/>
                <w:sz w:val="21"/>
              </w:rPr>
              <w:t>mm</w:t>
            </w:r>
            <w:r>
              <w:rPr>
                <w:rFonts w:hint="eastAsia"/>
                <w:sz w:val="21"/>
                <w:lang w:eastAsia="zh-CN"/>
              </w:rPr>
              <w:t>）</w:t>
            </w:r>
          </w:p>
        </w:tc>
        <w:tc>
          <w:tcPr>
            <w:tcW w:w="4117" w:type="dxa"/>
            <w:gridSpan w:val="6"/>
            <w:tcBorders>
              <w:top w:val="single" w:color="auto" w:sz="4" w:space="0"/>
            </w:tcBorders>
          </w:tcPr>
          <w:p w14:paraId="1EC16D6D">
            <w:pPr>
              <w:pStyle w:val="36"/>
              <w:spacing w:before="149"/>
              <w:jc w:val="center"/>
              <w:rPr>
                <w:rFonts w:hint="eastAsia" w:ascii="Times New Roman" w:eastAsia="宋体"/>
                <w:sz w:val="21"/>
                <w:lang w:eastAsia="zh-CN"/>
              </w:rPr>
            </w:pPr>
            <w:r>
              <w:rPr>
                <w:rFonts w:hint="eastAsia"/>
                <w:sz w:val="21"/>
                <w:lang w:eastAsia="zh-CN"/>
              </w:rPr>
              <w:t>不平衡相角（</w:t>
            </w:r>
            <w:r>
              <w:rPr>
                <w:sz w:val="21"/>
              </w:rPr>
              <w:t>°</w:t>
            </w:r>
            <w:r>
              <w:rPr>
                <w:rFonts w:hint="eastAsia"/>
                <w:sz w:val="21"/>
                <w:lang w:eastAsia="zh-CN"/>
              </w:rPr>
              <w:t>）</w:t>
            </w:r>
          </w:p>
        </w:tc>
      </w:tr>
      <w:tr w14:paraId="7A76E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1215" w:type="dxa"/>
            <w:tcBorders>
              <w:bottom w:val="single" w:color="auto" w:sz="4" w:space="0"/>
            </w:tcBorders>
          </w:tcPr>
          <w:p w14:paraId="3448DB54">
            <w:pPr>
              <w:pStyle w:val="36"/>
              <w:spacing w:before="142"/>
              <w:ind w:left="165" w:right="156"/>
              <w:jc w:val="center"/>
              <w:rPr>
                <w:rFonts w:hint="eastAsia"/>
                <w:sz w:val="21"/>
                <w:lang w:eastAsia="zh-CN"/>
              </w:rPr>
            </w:pPr>
            <w:r>
              <w:rPr>
                <w:rFonts w:hint="eastAsia"/>
                <w:sz w:val="21"/>
                <w:lang w:eastAsia="zh-CN"/>
              </w:rPr>
              <w:t>测量</w:t>
            </w:r>
            <w:r>
              <w:rPr>
                <w:sz w:val="21"/>
              </w:rPr>
              <w:t>次数</w:t>
            </w:r>
          </w:p>
        </w:tc>
        <w:tc>
          <w:tcPr>
            <w:tcW w:w="822" w:type="dxa"/>
            <w:tcBorders>
              <w:top w:val="single" w:color="auto" w:sz="4" w:space="0"/>
              <w:right w:val="single" w:color="auto" w:sz="4" w:space="0"/>
            </w:tcBorders>
          </w:tcPr>
          <w:p w14:paraId="0DCFCCE0">
            <w:pPr>
              <w:pStyle w:val="36"/>
              <w:spacing w:before="149"/>
              <w:jc w:val="center"/>
              <w:rPr>
                <w:rFonts w:hint="default"/>
                <w:sz w:val="21"/>
                <w:lang w:val="en-US" w:eastAsia="zh-CN"/>
              </w:rPr>
            </w:pPr>
            <w:r>
              <w:rPr>
                <w:rFonts w:hint="eastAsia"/>
                <w:sz w:val="21"/>
                <w:lang w:val="en-US" w:eastAsia="zh-CN"/>
              </w:rPr>
              <w:t>1</w:t>
            </w:r>
          </w:p>
        </w:tc>
        <w:tc>
          <w:tcPr>
            <w:tcW w:w="822" w:type="dxa"/>
            <w:gridSpan w:val="2"/>
            <w:tcBorders>
              <w:top w:val="single" w:color="auto" w:sz="4" w:space="0"/>
              <w:left w:val="single" w:color="auto" w:sz="4" w:space="0"/>
              <w:right w:val="single" w:color="auto" w:sz="4" w:space="0"/>
            </w:tcBorders>
          </w:tcPr>
          <w:p w14:paraId="49636AD7">
            <w:pPr>
              <w:pStyle w:val="36"/>
              <w:spacing w:before="149"/>
              <w:jc w:val="center"/>
              <w:rPr>
                <w:rFonts w:hint="default"/>
                <w:sz w:val="21"/>
                <w:lang w:val="en-US" w:eastAsia="zh-CN"/>
              </w:rPr>
            </w:pPr>
            <w:r>
              <w:rPr>
                <w:rFonts w:hint="eastAsia"/>
                <w:sz w:val="21"/>
                <w:lang w:val="en-US" w:eastAsia="zh-CN"/>
              </w:rPr>
              <w:t>2</w:t>
            </w:r>
          </w:p>
        </w:tc>
        <w:tc>
          <w:tcPr>
            <w:tcW w:w="822" w:type="dxa"/>
            <w:tcBorders>
              <w:top w:val="single" w:color="auto" w:sz="4" w:space="0"/>
              <w:left w:val="single" w:color="auto" w:sz="4" w:space="0"/>
              <w:right w:val="single" w:color="auto" w:sz="4" w:space="0"/>
            </w:tcBorders>
          </w:tcPr>
          <w:p w14:paraId="0DDD494B">
            <w:pPr>
              <w:pStyle w:val="36"/>
              <w:spacing w:before="149"/>
              <w:jc w:val="center"/>
              <w:rPr>
                <w:rFonts w:hint="default"/>
                <w:sz w:val="21"/>
                <w:lang w:val="en-US" w:eastAsia="zh-CN"/>
              </w:rPr>
            </w:pPr>
            <w:r>
              <w:rPr>
                <w:rFonts w:hint="eastAsia"/>
                <w:sz w:val="21"/>
                <w:lang w:val="en-US" w:eastAsia="zh-CN"/>
              </w:rPr>
              <w:t>3</w:t>
            </w:r>
          </w:p>
        </w:tc>
        <w:tc>
          <w:tcPr>
            <w:tcW w:w="822" w:type="dxa"/>
            <w:gridSpan w:val="2"/>
            <w:tcBorders>
              <w:top w:val="single" w:color="auto" w:sz="4" w:space="0"/>
              <w:left w:val="single" w:color="auto" w:sz="4" w:space="0"/>
              <w:right w:val="single" w:color="auto" w:sz="4" w:space="0"/>
            </w:tcBorders>
          </w:tcPr>
          <w:p w14:paraId="17F0D3A9">
            <w:pPr>
              <w:pStyle w:val="36"/>
              <w:spacing w:before="149"/>
              <w:jc w:val="center"/>
              <w:rPr>
                <w:rFonts w:hint="default"/>
                <w:sz w:val="21"/>
                <w:lang w:val="en-US" w:eastAsia="zh-CN"/>
              </w:rPr>
            </w:pPr>
            <w:r>
              <w:rPr>
                <w:rFonts w:hint="eastAsia"/>
                <w:sz w:val="21"/>
                <w:lang w:val="en-US" w:eastAsia="zh-CN"/>
              </w:rPr>
              <w:t>4</w:t>
            </w:r>
          </w:p>
        </w:tc>
        <w:tc>
          <w:tcPr>
            <w:tcW w:w="822" w:type="dxa"/>
            <w:tcBorders>
              <w:top w:val="single" w:color="auto" w:sz="4" w:space="0"/>
              <w:left w:val="single" w:color="auto" w:sz="4" w:space="0"/>
            </w:tcBorders>
          </w:tcPr>
          <w:p w14:paraId="4AA197BD">
            <w:pPr>
              <w:pStyle w:val="36"/>
              <w:spacing w:before="149"/>
              <w:jc w:val="center"/>
              <w:rPr>
                <w:rFonts w:hint="default"/>
                <w:sz w:val="21"/>
                <w:lang w:val="en-US" w:eastAsia="zh-CN"/>
              </w:rPr>
            </w:pPr>
            <w:r>
              <w:rPr>
                <w:rFonts w:hint="eastAsia"/>
                <w:sz w:val="21"/>
                <w:lang w:val="en-US" w:eastAsia="zh-CN"/>
              </w:rPr>
              <w:t>5</w:t>
            </w:r>
          </w:p>
        </w:tc>
        <w:tc>
          <w:tcPr>
            <w:tcW w:w="822" w:type="dxa"/>
            <w:tcBorders>
              <w:top w:val="single" w:color="auto" w:sz="4" w:space="0"/>
              <w:right w:val="single" w:color="auto" w:sz="4" w:space="0"/>
            </w:tcBorders>
          </w:tcPr>
          <w:p w14:paraId="66945991">
            <w:pPr>
              <w:pStyle w:val="36"/>
              <w:spacing w:before="149"/>
              <w:jc w:val="center"/>
              <w:rPr>
                <w:rFonts w:hint="default"/>
                <w:sz w:val="21"/>
                <w:lang w:val="en-US" w:eastAsia="zh-CN"/>
              </w:rPr>
            </w:pPr>
            <w:r>
              <w:rPr>
                <w:rFonts w:hint="eastAsia"/>
                <w:sz w:val="21"/>
                <w:lang w:val="en-US" w:eastAsia="zh-CN"/>
              </w:rPr>
              <w:t>1</w:t>
            </w:r>
          </w:p>
        </w:tc>
        <w:tc>
          <w:tcPr>
            <w:tcW w:w="822" w:type="dxa"/>
            <w:tcBorders>
              <w:top w:val="single" w:color="auto" w:sz="4" w:space="0"/>
              <w:left w:val="single" w:color="auto" w:sz="4" w:space="0"/>
              <w:right w:val="single" w:color="auto" w:sz="4" w:space="0"/>
            </w:tcBorders>
          </w:tcPr>
          <w:p w14:paraId="7066F227">
            <w:pPr>
              <w:pStyle w:val="36"/>
              <w:spacing w:before="149"/>
              <w:jc w:val="center"/>
              <w:rPr>
                <w:rFonts w:hint="default"/>
                <w:sz w:val="21"/>
                <w:lang w:val="en-US" w:eastAsia="zh-CN"/>
              </w:rPr>
            </w:pPr>
            <w:r>
              <w:rPr>
                <w:rFonts w:hint="eastAsia"/>
                <w:sz w:val="21"/>
                <w:lang w:val="en-US" w:eastAsia="zh-CN"/>
              </w:rPr>
              <w:t>2</w:t>
            </w:r>
          </w:p>
        </w:tc>
        <w:tc>
          <w:tcPr>
            <w:tcW w:w="822" w:type="dxa"/>
            <w:gridSpan w:val="2"/>
            <w:tcBorders>
              <w:top w:val="single" w:color="auto" w:sz="4" w:space="0"/>
              <w:left w:val="single" w:color="auto" w:sz="4" w:space="0"/>
              <w:right w:val="single" w:color="auto" w:sz="4" w:space="0"/>
            </w:tcBorders>
          </w:tcPr>
          <w:p w14:paraId="14A1F1E0">
            <w:pPr>
              <w:pStyle w:val="36"/>
              <w:spacing w:before="149"/>
              <w:jc w:val="center"/>
              <w:rPr>
                <w:rFonts w:hint="default"/>
                <w:sz w:val="21"/>
                <w:lang w:val="en-US" w:eastAsia="zh-CN"/>
              </w:rPr>
            </w:pPr>
            <w:r>
              <w:rPr>
                <w:rFonts w:hint="eastAsia"/>
                <w:sz w:val="21"/>
                <w:lang w:val="en-US" w:eastAsia="zh-CN"/>
              </w:rPr>
              <w:t>3</w:t>
            </w:r>
          </w:p>
        </w:tc>
        <w:tc>
          <w:tcPr>
            <w:tcW w:w="822" w:type="dxa"/>
            <w:tcBorders>
              <w:top w:val="single" w:color="auto" w:sz="4" w:space="0"/>
              <w:left w:val="single" w:color="auto" w:sz="4" w:space="0"/>
              <w:right w:val="single" w:color="auto" w:sz="4" w:space="0"/>
            </w:tcBorders>
          </w:tcPr>
          <w:p w14:paraId="5CB7978E">
            <w:pPr>
              <w:pStyle w:val="36"/>
              <w:spacing w:before="149"/>
              <w:jc w:val="center"/>
              <w:rPr>
                <w:rFonts w:hint="default"/>
                <w:sz w:val="21"/>
                <w:lang w:val="en-US" w:eastAsia="zh-CN"/>
              </w:rPr>
            </w:pPr>
            <w:r>
              <w:rPr>
                <w:rFonts w:hint="eastAsia"/>
                <w:sz w:val="21"/>
                <w:lang w:val="en-US" w:eastAsia="zh-CN"/>
              </w:rPr>
              <w:t>4</w:t>
            </w:r>
          </w:p>
        </w:tc>
        <w:tc>
          <w:tcPr>
            <w:tcW w:w="829" w:type="dxa"/>
            <w:tcBorders>
              <w:top w:val="single" w:color="auto" w:sz="4" w:space="0"/>
              <w:left w:val="single" w:color="auto" w:sz="4" w:space="0"/>
            </w:tcBorders>
          </w:tcPr>
          <w:p w14:paraId="60DD90FF">
            <w:pPr>
              <w:pStyle w:val="36"/>
              <w:spacing w:before="149"/>
              <w:jc w:val="center"/>
              <w:rPr>
                <w:rFonts w:hint="default"/>
                <w:sz w:val="21"/>
                <w:lang w:val="en-US" w:eastAsia="zh-CN"/>
              </w:rPr>
            </w:pPr>
            <w:r>
              <w:rPr>
                <w:rFonts w:hint="eastAsia"/>
                <w:sz w:val="21"/>
                <w:lang w:val="en-US" w:eastAsia="zh-CN"/>
              </w:rPr>
              <w:t>5</w:t>
            </w:r>
          </w:p>
        </w:tc>
      </w:tr>
      <w:tr w14:paraId="7E6F3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1215" w:type="dxa"/>
          </w:tcPr>
          <w:p w14:paraId="6D10B6FE">
            <w:pPr>
              <w:pStyle w:val="36"/>
              <w:spacing w:before="149"/>
              <w:ind w:left="167" w:right="156"/>
              <w:jc w:val="center"/>
              <w:rPr>
                <w:rFonts w:ascii="Times New Roman" w:hAnsi="Times New Roman"/>
                <w:sz w:val="21"/>
              </w:rPr>
            </w:pPr>
            <w:r>
              <w:rPr>
                <w:rFonts w:hint="eastAsia"/>
                <w:sz w:val="21"/>
                <w:lang w:eastAsia="zh-CN"/>
              </w:rPr>
              <w:t>读数</w:t>
            </w:r>
          </w:p>
        </w:tc>
        <w:tc>
          <w:tcPr>
            <w:tcW w:w="822" w:type="dxa"/>
          </w:tcPr>
          <w:p w14:paraId="76160850">
            <w:pPr>
              <w:pStyle w:val="36"/>
              <w:rPr>
                <w:rFonts w:ascii="Times New Roman"/>
                <w:sz w:val="20"/>
              </w:rPr>
            </w:pPr>
          </w:p>
        </w:tc>
        <w:tc>
          <w:tcPr>
            <w:tcW w:w="822" w:type="dxa"/>
            <w:gridSpan w:val="2"/>
          </w:tcPr>
          <w:p w14:paraId="7205F242">
            <w:pPr>
              <w:pStyle w:val="36"/>
              <w:rPr>
                <w:rFonts w:ascii="Times New Roman"/>
                <w:sz w:val="20"/>
              </w:rPr>
            </w:pPr>
          </w:p>
        </w:tc>
        <w:tc>
          <w:tcPr>
            <w:tcW w:w="822" w:type="dxa"/>
          </w:tcPr>
          <w:p w14:paraId="7C3F0939">
            <w:pPr>
              <w:pStyle w:val="36"/>
              <w:rPr>
                <w:rFonts w:ascii="Times New Roman"/>
                <w:sz w:val="20"/>
              </w:rPr>
            </w:pPr>
          </w:p>
        </w:tc>
        <w:tc>
          <w:tcPr>
            <w:tcW w:w="822" w:type="dxa"/>
            <w:gridSpan w:val="2"/>
            <w:tcBorders>
              <w:right w:val="single" w:color="auto" w:sz="4" w:space="0"/>
            </w:tcBorders>
          </w:tcPr>
          <w:p w14:paraId="74CED365">
            <w:pPr>
              <w:pStyle w:val="36"/>
              <w:rPr>
                <w:rFonts w:ascii="Times New Roman"/>
                <w:sz w:val="20"/>
              </w:rPr>
            </w:pPr>
          </w:p>
        </w:tc>
        <w:tc>
          <w:tcPr>
            <w:tcW w:w="822" w:type="dxa"/>
            <w:tcBorders>
              <w:left w:val="single" w:color="auto" w:sz="4" w:space="0"/>
            </w:tcBorders>
          </w:tcPr>
          <w:p w14:paraId="1B31B0EB">
            <w:pPr>
              <w:pStyle w:val="36"/>
              <w:rPr>
                <w:rFonts w:ascii="Times New Roman"/>
                <w:sz w:val="20"/>
              </w:rPr>
            </w:pPr>
          </w:p>
        </w:tc>
        <w:tc>
          <w:tcPr>
            <w:tcW w:w="822" w:type="dxa"/>
          </w:tcPr>
          <w:p w14:paraId="0830A16F">
            <w:pPr>
              <w:pStyle w:val="36"/>
              <w:rPr>
                <w:rFonts w:ascii="Times New Roman"/>
                <w:sz w:val="20"/>
              </w:rPr>
            </w:pPr>
          </w:p>
        </w:tc>
        <w:tc>
          <w:tcPr>
            <w:tcW w:w="822" w:type="dxa"/>
            <w:tcBorders>
              <w:right w:val="single" w:color="auto" w:sz="4" w:space="0"/>
            </w:tcBorders>
          </w:tcPr>
          <w:p w14:paraId="6CD1DE5F">
            <w:pPr>
              <w:pStyle w:val="36"/>
              <w:rPr>
                <w:rFonts w:ascii="Times New Roman"/>
                <w:sz w:val="20"/>
              </w:rPr>
            </w:pPr>
          </w:p>
        </w:tc>
        <w:tc>
          <w:tcPr>
            <w:tcW w:w="822" w:type="dxa"/>
            <w:gridSpan w:val="2"/>
            <w:tcBorders>
              <w:left w:val="single" w:color="auto" w:sz="4" w:space="0"/>
            </w:tcBorders>
          </w:tcPr>
          <w:p w14:paraId="701E1E9C">
            <w:pPr>
              <w:pStyle w:val="36"/>
              <w:rPr>
                <w:rFonts w:ascii="Times New Roman"/>
                <w:sz w:val="20"/>
              </w:rPr>
            </w:pPr>
          </w:p>
        </w:tc>
        <w:tc>
          <w:tcPr>
            <w:tcW w:w="822" w:type="dxa"/>
          </w:tcPr>
          <w:p w14:paraId="4939D5B1">
            <w:pPr>
              <w:pStyle w:val="36"/>
              <w:rPr>
                <w:rFonts w:ascii="Times New Roman"/>
                <w:sz w:val="20"/>
              </w:rPr>
            </w:pPr>
          </w:p>
        </w:tc>
        <w:tc>
          <w:tcPr>
            <w:tcW w:w="829" w:type="dxa"/>
          </w:tcPr>
          <w:p w14:paraId="334235EF">
            <w:pPr>
              <w:pStyle w:val="36"/>
              <w:rPr>
                <w:rFonts w:ascii="Times New Roman"/>
                <w:sz w:val="20"/>
              </w:rPr>
            </w:pPr>
          </w:p>
        </w:tc>
      </w:tr>
      <w:tr w14:paraId="2AE22B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3" w:hRule="atLeast"/>
        </w:trPr>
        <w:tc>
          <w:tcPr>
            <w:tcW w:w="1215" w:type="dxa"/>
          </w:tcPr>
          <w:p w14:paraId="25C01A80">
            <w:pPr>
              <w:pStyle w:val="36"/>
              <w:spacing w:before="149"/>
              <w:ind w:left="167" w:right="156"/>
              <w:jc w:val="center"/>
              <w:rPr>
                <w:rFonts w:hint="eastAsia" w:ascii="Times New Roman" w:hAnsi="Times New Roman" w:eastAsia="宋体"/>
                <w:sz w:val="21"/>
                <w:lang w:eastAsia="zh-CN"/>
              </w:rPr>
            </w:pPr>
            <w:r>
              <w:rPr>
                <w:rFonts w:hint="eastAsia" w:ascii="Times New Roman" w:hAnsi="Times New Roman"/>
                <w:sz w:val="21"/>
                <w:lang w:eastAsia="zh-CN"/>
              </w:rPr>
              <w:t>重复性</w:t>
            </w:r>
          </w:p>
        </w:tc>
        <w:tc>
          <w:tcPr>
            <w:tcW w:w="4110" w:type="dxa"/>
            <w:gridSpan w:val="7"/>
          </w:tcPr>
          <w:p w14:paraId="3A279B6E">
            <w:pPr>
              <w:pStyle w:val="36"/>
              <w:rPr>
                <w:rFonts w:ascii="Times New Roman"/>
                <w:sz w:val="20"/>
              </w:rPr>
            </w:pPr>
          </w:p>
        </w:tc>
        <w:tc>
          <w:tcPr>
            <w:tcW w:w="4117" w:type="dxa"/>
            <w:gridSpan w:val="6"/>
          </w:tcPr>
          <w:p w14:paraId="398C6DE0">
            <w:pPr>
              <w:pStyle w:val="36"/>
              <w:rPr>
                <w:rFonts w:ascii="Times New Roman"/>
                <w:sz w:val="20"/>
              </w:rPr>
            </w:pPr>
          </w:p>
        </w:tc>
      </w:tr>
    </w:tbl>
    <w:p w14:paraId="1C38A574">
      <w:pPr>
        <w:pStyle w:val="22"/>
        <w:numPr>
          <w:ilvl w:val="0"/>
          <w:numId w:val="0"/>
        </w:numPr>
        <w:spacing w:line="360" w:lineRule="auto"/>
        <w:jc w:val="both"/>
        <w:rPr>
          <w:rFonts w:hint="eastAsia" w:ascii="Times New Roman" w:hAnsi="Times New Roman" w:eastAsia="宋体" w:cs="Times New Roman"/>
          <w:b w:val="0"/>
          <w:color w:val="auto"/>
          <w:kern w:val="2"/>
          <w:sz w:val="21"/>
          <w:szCs w:val="24"/>
          <w:lang w:val="en-US" w:eastAsia="zh-CN" w:bidi="ar-SA"/>
        </w:rPr>
      </w:pPr>
      <w:r>
        <w:rPr>
          <w:rFonts w:hint="eastAsia" w:ascii="Times New Roman" w:hAnsi="Times New Roman" w:eastAsia="宋体" w:cs="Times New Roman"/>
          <w:b w:val="0"/>
          <w:color w:val="auto"/>
          <w:kern w:val="2"/>
          <w:sz w:val="21"/>
          <w:szCs w:val="24"/>
          <w:lang w:val="en-US" w:eastAsia="zh-CN" w:bidi="ar-SA"/>
        </w:rPr>
        <w:t>四、转位不平衡量测量复现性及</w:t>
      </w:r>
      <w:r>
        <w:rPr>
          <w:rFonts w:hint="eastAsia" w:ascii="Times New Roman" w:eastAsia="宋体" w:cs="Times New Roman"/>
          <w:b w:val="0"/>
          <w:color w:val="auto"/>
          <w:kern w:val="2"/>
          <w:sz w:val="21"/>
          <w:szCs w:val="24"/>
          <w:lang w:val="en-US" w:eastAsia="zh-CN" w:bidi="ar-SA"/>
        </w:rPr>
        <w:t>不平衡相角</w:t>
      </w:r>
      <w:r>
        <w:rPr>
          <w:rFonts w:hint="eastAsia" w:ascii="Times New Roman" w:hAnsi="Times New Roman" w:eastAsia="宋体" w:cs="Times New Roman"/>
          <w:b w:val="0"/>
          <w:color w:val="auto"/>
          <w:kern w:val="2"/>
          <w:sz w:val="21"/>
          <w:szCs w:val="24"/>
          <w:lang w:val="en-US" w:eastAsia="zh-CN" w:bidi="ar-SA"/>
        </w:rPr>
        <w:t>测量示值误差</w:t>
      </w:r>
    </w:p>
    <w:tbl>
      <w:tblPr>
        <w:tblStyle w:val="16"/>
        <w:tblW w:w="9438"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60"/>
        <w:gridCol w:w="905"/>
        <w:gridCol w:w="1078"/>
        <w:gridCol w:w="539"/>
        <w:gridCol w:w="1"/>
        <w:gridCol w:w="1616"/>
        <w:gridCol w:w="2"/>
        <w:gridCol w:w="1615"/>
        <w:gridCol w:w="3"/>
        <w:gridCol w:w="2"/>
        <w:gridCol w:w="1617"/>
      </w:tblGrid>
      <w:tr w14:paraId="2D48B2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060" w:type="dxa"/>
            <w:vAlign w:val="center"/>
          </w:tcPr>
          <w:p w14:paraId="6781764F">
            <w:pPr>
              <w:pStyle w:val="36"/>
              <w:jc w:val="center"/>
              <w:rPr>
                <w:rFonts w:ascii="Times New Roman" w:eastAsia="Times New Roman"/>
                <w:i/>
                <w:sz w:val="21"/>
              </w:rPr>
            </w:pPr>
            <w:r>
              <w:rPr>
                <w:sz w:val="21"/>
              </w:rPr>
              <w:t>转子质量</w:t>
            </w:r>
          </w:p>
        </w:tc>
        <w:tc>
          <w:tcPr>
            <w:tcW w:w="905" w:type="dxa"/>
            <w:vAlign w:val="center"/>
          </w:tcPr>
          <w:p w14:paraId="558F4AF0">
            <w:pPr>
              <w:pStyle w:val="36"/>
              <w:jc w:val="center"/>
              <w:rPr>
                <w:rFonts w:ascii="Times New Roman"/>
                <w:sz w:val="20"/>
              </w:rPr>
            </w:pPr>
          </w:p>
        </w:tc>
        <w:tc>
          <w:tcPr>
            <w:tcW w:w="1078" w:type="dxa"/>
            <w:vAlign w:val="center"/>
          </w:tcPr>
          <w:p w14:paraId="4E26814C">
            <w:pPr>
              <w:pStyle w:val="36"/>
              <w:jc w:val="center"/>
              <w:rPr>
                <w:rFonts w:ascii="Times New Roman" w:eastAsia="Times New Roman"/>
                <w:i/>
                <w:sz w:val="21"/>
              </w:rPr>
            </w:pPr>
            <w:r>
              <w:rPr>
                <w:rFonts w:hint="eastAsia"/>
                <w:sz w:val="21"/>
                <w:lang w:eastAsia="zh-CN"/>
              </w:rPr>
              <w:t>试验质量</w:t>
            </w:r>
          </w:p>
        </w:tc>
        <w:tc>
          <w:tcPr>
            <w:tcW w:w="2156" w:type="dxa"/>
            <w:gridSpan w:val="3"/>
            <w:vAlign w:val="center"/>
          </w:tcPr>
          <w:p w14:paraId="33B3BA69">
            <w:pPr>
              <w:pStyle w:val="36"/>
              <w:jc w:val="center"/>
              <w:rPr>
                <w:rFonts w:ascii="Times New Roman"/>
                <w:sz w:val="20"/>
              </w:rPr>
            </w:pPr>
          </w:p>
        </w:tc>
        <w:tc>
          <w:tcPr>
            <w:tcW w:w="1617" w:type="dxa"/>
            <w:gridSpan w:val="2"/>
            <w:tcBorders>
              <w:right w:val="single" w:color="auto" w:sz="4" w:space="0"/>
            </w:tcBorders>
            <w:vAlign w:val="center"/>
          </w:tcPr>
          <w:p w14:paraId="57DCFE62">
            <w:pPr>
              <w:pStyle w:val="36"/>
              <w:jc w:val="center"/>
              <w:rPr>
                <w:rFonts w:ascii="Times New Roman" w:eastAsia="Times New Roman"/>
                <w:i/>
                <w:sz w:val="21"/>
              </w:rPr>
            </w:pPr>
            <w:r>
              <w:rPr>
                <w:sz w:val="21"/>
              </w:rPr>
              <w:t xml:space="preserve">校正半径 </w:t>
            </w:r>
            <w:r>
              <w:rPr>
                <w:rFonts w:ascii="Times New Roman" w:eastAsia="Times New Roman"/>
                <w:i/>
                <w:sz w:val="21"/>
              </w:rPr>
              <w:t>R</w:t>
            </w:r>
          </w:p>
        </w:tc>
        <w:tc>
          <w:tcPr>
            <w:tcW w:w="1622" w:type="dxa"/>
            <w:gridSpan w:val="3"/>
            <w:tcBorders>
              <w:left w:val="single" w:color="auto" w:sz="4" w:space="0"/>
            </w:tcBorders>
            <w:vAlign w:val="center"/>
          </w:tcPr>
          <w:p w14:paraId="26CBBF5D">
            <w:pPr>
              <w:pStyle w:val="36"/>
              <w:jc w:val="center"/>
              <w:rPr>
                <w:rFonts w:ascii="Times New Roman"/>
                <w:sz w:val="20"/>
              </w:rPr>
            </w:pPr>
          </w:p>
        </w:tc>
      </w:tr>
      <w:tr w14:paraId="1C6F55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2060" w:type="dxa"/>
            <w:vAlign w:val="center"/>
          </w:tcPr>
          <w:p w14:paraId="3C04D409">
            <w:pPr>
              <w:pStyle w:val="36"/>
              <w:jc w:val="center"/>
              <w:rPr>
                <w:sz w:val="21"/>
              </w:rPr>
            </w:pPr>
            <w:r>
              <w:rPr>
                <w:sz w:val="21"/>
              </w:rPr>
              <w:t>平衡转速</w:t>
            </w:r>
          </w:p>
        </w:tc>
        <w:tc>
          <w:tcPr>
            <w:tcW w:w="2522" w:type="dxa"/>
            <w:gridSpan w:val="3"/>
            <w:tcBorders>
              <w:right w:val="single" w:color="auto" w:sz="4" w:space="0"/>
            </w:tcBorders>
            <w:vAlign w:val="center"/>
          </w:tcPr>
          <w:p w14:paraId="4E15D5A8">
            <w:pPr>
              <w:pStyle w:val="36"/>
              <w:jc w:val="center"/>
              <w:rPr>
                <w:rFonts w:ascii="Times New Roman"/>
                <w:sz w:val="20"/>
              </w:rPr>
            </w:pPr>
          </w:p>
        </w:tc>
        <w:tc>
          <w:tcPr>
            <w:tcW w:w="3239" w:type="dxa"/>
            <w:gridSpan w:val="6"/>
            <w:tcBorders>
              <w:left w:val="single" w:color="auto" w:sz="4" w:space="0"/>
              <w:right w:val="single" w:color="auto" w:sz="4" w:space="0"/>
            </w:tcBorders>
            <w:vAlign w:val="center"/>
          </w:tcPr>
          <w:p w14:paraId="32F2A2F3">
            <w:pPr>
              <w:pStyle w:val="36"/>
              <w:jc w:val="center"/>
              <w:rPr>
                <w:rFonts w:ascii="Times New Roman"/>
                <w:sz w:val="20"/>
              </w:rPr>
            </w:pPr>
            <w:r>
              <w:rPr>
                <w:rFonts w:hint="eastAsia"/>
                <w:sz w:val="21"/>
                <w:lang w:val="en-US" w:eastAsia="zh-CN"/>
              </w:rPr>
              <w:t>标称最小可达剩余不平衡量</w:t>
            </w:r>
          </w:p>
        </w:tc>
        <w:tc>
          <w:tcPr>
            <w:tcW w:w="1617" w:type="dxa"/>
            <w:tcBorders>
              <w:left w:val="single" w:color="auto" w:sz="4" w:space="0"/>
            </w:tcBorders>
            <w:vAlign w:val="center"/>
          </w:tcPr>
          <w:p w14:paraId="105E66E4">
            <w:pPr>
              <w:pStyle w:val="36"/>
              <w:jc w:val="center"/>
              <w:rPr>
                <w:rFonts w:hint="eastAsia"/>
                <w:sz w:val="21"/>
                <w:lang w:val="en-US" w:eastAsia="zh-CN"/>
              </w:rPr>
            </w:pPr>
          </w:p>
        </w:tc>
      </w:tr>
      <w:tr w14:paraId="055A7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vAlign w:val="center"/>
          </w:tcPr>
          <w:p w14:paraId="2DC48530">
            <w:pPr>
              <w:pStyle w:val="36"/>
              <w:jc w:val="center"/>
              <w:rPr>
                <w:rFonts w:hint="eastAsia" w:eastAsia="宋体"/>
                <w:sz w:val="21"/>
                <w:lang w:eastAsia="zh-CN"/>
              </w:rPr>
            </w:pPr>
            <w:r>
              <w:rPr>
                <w:rFonts w:hint="eastAsia"/>
                <w:sz w:val="21"/>
                <w:lang w:eastAsia="zh-CN"/>
              </w:rPr>
              <w:t>试验质量位置</w:t>
            </w:r>
          </w:p>
          <w:p w14:paraId="3C1C2B22">
            <w:pPr>
              <w:pStyle w:val="36"/>
              <w:ind w:left="6"/>
              <w:jc w:val="center"/>
              <w:rPr>
                <w:sz w:val="21"/>
              </w:rPr>
            </w:pPr>
            <w:r>
              <w:rPr>
                <w:rFonts w:hint="eastAsia"/>
                <w:sz w:val="24"/>
                <w:lang w:val="en-US" w:eastAsia="zh-CN"/>
              </w:rPr>
              <w:t>（°）</w:t>
            </w:r>
          </w:p>
        </w:tc>
        <w:tc>
          <w:tcPr>
            <w:tcW w:w="1618" w:type="dxa"/>
            <w:gridSpan w:val="3"/>
            <w:vAlign w:val="center"/>
          </w:tcPr>
          <w:p w14:paraId="4A00A2D0">
            <w:pPr>
              <w:pStyle w:val="36"/>
              <w:jc w:val="center"/>
              <w:rPr>
                <w:rFonts w:ascii="Times New Roman"/>
                <w:sz w:val="21"/>
              </w:rPr>
            </w:pPr>
          </w:p>
        </w:tc>
        <w:tc>
          <w:tcPr>
            <w:tcW w:w="1618" w:type="dxa"/>
            <w:gridSpan w:val="2"/>
            <w:tcBorders>
              <w:right w:val="single" w:color="auto" w:sz="4" w:space="0"/>
            </w:tcBorders>
            <w:vAlign w:val="center"/>
          </w:tcPr>
          <w:p w14:paraId="026ACC6A">
            <w:pPr>
              <w:pStyle w:val="36"/>
              <w:jc w:val="center"/>
              <w:rPr>
                <w:rFonts w:hint="default" w:ascii="Times New Roman" w:eastAsia="宋体"/>
                <w:sz w:val="21"/>
                <w:lang w:val="en-US" w:eastAsia="zh-CN"/>
              </w:rPr>
            </w:pPr>
          </w:p>
        </w:tc>
        <w:tc>
          <w:tcPr>
            <w:tcW w:w="1618" w:type="dxa"/>
            <w:gridSpan w:val="2"/>
            <w:tcBorders>
              <w:left w:val="single" w:color="auto" w:sz="4" w:space="0"/>
            </w:tcBorders>
            <w:vAlign w:val="center"/>
          </w:tcPr>
          <w:p w14:paraId="7A0DF7B1">
            <w:pPr>
              <w:pStyle w:val="36"/>
              <w:jc w:val="center"/>
              <w:rPr>
                <w:rFonts w:hint="default" w:ascii="Times New Roman" w:eastAsia="宋体"/>
                <w:sz w:val="21"/>
                <w:lang w:val="en-US" w:eastAsia="zh-CN"/>
              </w:rPr>
            </w:pPr>
          </w:p>
        </w:tc>
        <w:tc>
          <w:tcPr>
            <w:tcW w:w="1619" w:type="dxa"/>
            <w:gridSpan w:val="2"/>
            <w:vAlign w:val="center"/>
          </w:tcPr>
          <w:p w14:paraId="3477B6D9">
            <w:pPr>
              <w:pStyle w:val="36"/>
              <w:jc w:val="center"/>
              <w:rPr>
                <w:rFonts w:hint="default" w:ascii="Times New Roman" w:eastAsia="宋体"/>
                <w:sz w:val="21"/>
                <w:lang w:val="en-US" w:eastAsia="zh-CN"/>
              </w:rPr>
            </w:pPr>
          </w:p>
        </w:tc>
      </w:tr>
      <w:tr w14:paraId="216076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tcBorders>
              <w:top w:val="nil"/>
            </w:tcBorders>
            <w:vAlign w:val="center"/>
          </w:tcPr>
          <w:p w14:paraId="0A43255C">
            <w:pPr>
              <w:pStyle w:val="36"/>
              <w:jc w:val="center"/>
              <w:rPr>
                <w:rFonts w:hint="eastAsia"/>
                <w:sz w:val="21"/>
                <w:lang w:eastAsia="zh-CN"/>
              </w:rPr>
            </w:pPr>
            <w:r>
              <w:rPr>
                <w:rFonts w:hint="eastAsia"/>
                <w:sz w:val="21"/>
                <w:lang w:eastAsia="zh-CN"/>
              </w:rPr>
              <w:t>相角读数</w:t>
            </w:r>
          </w:p>
          <w:p w14:paraId="48C801AD">
            <w:pPr>
              <w:pStyle w:val="36"/>
              <w:jc w:val="center"/>
              <w:rPr>
                <w:rFonts w:hint="eastAsia"/>
                <w:sz w:val="21"/>
                <w:lang w:eastAsia="zh-CN"/>
              </w:rPr>
            </w:pPr>
            <w:r>
              <w:rPr>
                <w:rFonts w:hint="eastAsia"/>
                <w:sz w:val="21"/>
                <w:lang w:eastAsia="zh-CN"/>
              </w:rPr>
              <w:t>（</w:t>
            </w:r>
            <w:r>
              <w:rPr>
                <w:sz w:val="21"/>
              </w:rPr>
              <w:t>°</w:t>
            </w:r>
            <w:r>
              <w:rPr>
                <w:rFonts w:hint="eastAsia"/>
                <w:sz w:val="21"/>
                <w:lang w:eastAsia="zh-CN"/>
              </w:rPr>
              <w:t>）</w:t>
            </w:r>
          </w:p>
        </w:tc>
        <w:tc>
          <w:tcPr>
            <w:tcW w:w="1618" w:type="dxa"/>
            <w:gridSpan w:val="3"/>
            <w:vAlign w:val="center"/>
          </w:tcPr>
          <w:p w14:paraId="35B429CD">
            <w:pPr>
              <w:pStyle w:val="36"/>
              <w:jc w:val="center"/>
              <w:rPr>
                <w:rFonts w:ascii="Times New Roman"/>
                <w:sz w:val="20"/>
              </w:rPr>
            </w:pPr>
          </w:p>
        </w:tc>
        <w:tc>
          <w:tcPr>
            <w:tcW w:w="1618" w:type="dxa"/>
            <w:gridSpan w:val="2"/>
            <w:tcBorders>
              <w:right w:val="single" w:color="auto" w:sz="4" w:space="0"/>
            </w:tcBorders>
            <w:vAlign w:val="center"/>
          </w:tcPr>
          <w:p w14:paraId="62833079">
            <w:pPr>
              <w:pStyle w:val="36"/>
              <w:jc w:val="center"/>
              <w:rPr>
                <w:rFonts w:ascii="Times New Roman"/>
                <w:sz w:val="20"/>
              </w:rPr>
            </w:pPr>
          </w:p>
        </w:tc>
        <w:tc>
          <w:tcPr>
            <w:tcW w:w="1618" w:type="dxa"/>
            <w:gridSpan w:val="2"/>
            <w:tcBorders>
              <w:left w:val="single" w:color="auto" w:sz="4" w:space="0"/>
            </w:tcBorders>
            <w:vAlign w:val="center"/>
          </w:tcPr>
          <w:p w14:paraId="3E64678F">
            <w:pPr>
              <w:pStyle w:val="36"/>
              <w:jc w:val="center"/>
              <w:rPr>
                <w:rFonts w:ascii="Times New Roman"/>
                <w:sz w:val="20"/>
              </w:rPr>
            </w:pPr>
          </w:p>
        </w:tc>
        <w:tc>
          <w:tcPr>
            <w:tcW w:w="1619" w:type="dxa"/>
            <w:gridSpan w:val="2"/>
            <w:vAlign w:val="center"/>
          </w:tcPr>
          <w:p w14:paraId="134BFCE2">
            <w:pPr>
              <w:pStyle w:val="36"/>
              <w:jc w:val="center"/>
              <w:rPr>
                <w:rFonts w:ascii="Times New Roman"/>
                <w:sz w:val="20"/>
              </w:rPr>
            </w:pPr>
          </w:p>
        </w:tc>
      </w:tr>
      <w:tr w14:paraId="0AF25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tcBorders>
              <w:top w:val="nil"/>
            </w:tcBorders>
            <w:vAlign w:val="center"/>
          </w:tcPr>
          <w:p w14:paraId="4C917255">
            <w:pPr>
              <w:pStyle w:val="36"/>
              <w:jc w:val="center"/>
              <w:rPr>
                <w:rFonts w:hint="eastAsia"/>
                <w:sz w:val="21"/>
                <w:lang w:val="en-US" w:eastAsia="zh-CN"/>
              </w:rPr>
            </w:pPr>
            <w:r>
              <w:rPr>
                <w:rFonts w:hint="eastAsia"/>
                <w:sz w:val="21"/>
                <w:lang w:val="en-US" w:eastAsia="zh-CN"/>
              </w:rPr>
              <w:t>转位不平衡相角测量示值误差</w:t>
            </w:r>
          </w:p>
          <w:p w14:paraId="1EE9AF63">
            <w:pPr>
              <w:pStyle w:val="36"/>
              <w:jc w:val="center"/>
              <w:rPr>
                <w:rFonts w:hint="eastAsia"/>
                <w:sz w:val="21"/>
                <w:lang w:eastAsia="zh-CN"/>
              </w:rPr>
            </w:pPr>
            <w:r>
              <w:rPr>
                <w:rFonts w:hint="eastAsia"/>
                <w:sz w:val="21"/>
                <w:lang w:eastAsia="zh-CN"/>
              </w:rPr>
              <w:t>（</w:t>
            </w:r>
            <w:r>
              <w:rPr>
                <w:sz w:val="21"/>
              </w:rPr>
              <w:t>°</w:t>
            </w:r>
            <w:r>
              <w:rPr>
                <w:rFonts w:hint="eastAsia"/>
                <w:sz w:val="21"/>
                <w:lang w:eastAsia="zh-CN"/>
              </w:rPr>
              <w:t>）</w:t>
            </w:r>
          </w:p>
        </w:tc>
        <w:tc>
          <w:tcPr>
            <w:tcW w:w="1618" w:type="dxa"/>
            <w:gridSpan w:val="3"/>
            <w:vAlign w:val="center"/>
          </w:tcPr>
          <w:p w14:paraId="1F398F9C">
            <w:pPr>
              <w:pStyle w:val="36"/>
              <w:jc w:val="center"/>
              <w:rPr>
                <w:rFonts w:ascii="Times New Roman"/>
                <w:sz w:val="20"/>
              </w:rPr>
            </w:pPr>
          </w:p>
        </w:tc>
        <w:tc>
          <w:tcPr>
            <w:tcW w:w="1618" w:type="dxa"/>
            <w:gridSpan w:val="2"/>
            <w:tcBorders>
              <w:right w:val="single" w:color="auto" w:sz="4" w:space="0"/>
            </w:tcBorders>
            <w:vAlign w:val="center"/>
          </w:tcPr>
          <w:p w14:paraId="3114BB92">
            <w:pPr>
              <w:pStyle w:val="36"/>
              <w:jc w:val="center"/>
              <w:rPr>
                <w:rFonts w:ascii="Times New Roman"/>
                <w:sz w:val="20"/>
              </w:rPr>
            </w:pPr>
          </w:p>
        </w:tc>
        <w:tc>
          <w:tcPr>
            <w:tcW w:w="1618" w:type="dxa"/>
            <w:gridSpan w:val="2"/>
            <w:tcBorders>
              <w:left w:val="single" w:color="auto" w:sz="4" w:space="0"/>
            </w:tcBorders>
            <w:vAlign w:val="center"/>
          </w:tcPr>
          <w:p w14:paraId="365B5249">
            <w:pPr>
              <w:pStyle w:val="36"/>
              <w:jc w:val="center"/>
              <w:rPr>
                <w:rFonts w:ascii="Times New Roman"/>
                <w:sz w:val="20"/>
              </w:rPr>
            </w:pPr>
          </w:p>
        </w:tc>
        <w:tc>
          <w:tcPr>
            <w:tcW w:w="1619" w:type="dxa"/>
            <w:gridSpan w:val="2"/>
            <w:vAlign w:val="center"/>
          </w:tcPr>
          <w:p w14:paraId="4FC246BF">
            <w:pPr>
              <w:pStyle w:val="36"/>
              <w:jc w:val="center"/>
              <w:rPr>
                <w:rFonts w:ascii="Times New Roman"/>
                <w:sz w:val="20"/>
              </w:rPr>
            </w:pPr>
          </w:p>
        </w:tc>
      </w:tr>
      <w:tr w14:paraId="59D65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965" w:type="dxa"/>
            <w:gridSpan w:val="2"/>
            <w:tcBorders>
              <w:top w:val="nil"/>
            </w:tcBorders>
            <w:vAlign w:val="center"/>
          </w:tcPr>
          <w:p w14:paraId="1F786C0A">
            <w:pPr>
              <w:pStyle w:val="36"/>
              <w:jc w:val="center"/>
              <w:rPr>
                <w:sz w:val="21"/>
              </w:rPr>
            </w:pPr>
            <w:r>
              <w:rPr>
                <w:rFonts w:hint="eastAsia"/>
                <w:sz w:val="21"/>
                <w:lang w:eastAsia="zh-CN"/>
              </w:rPr>
              <w:t>不平衡量读数</w:t>
            </w:r>
          </w:p>
          <w:p w14:paraId="4C177582">
            <w:pPr>
              <w:pStyle w:val="36"/>
              <w:jc w:val="center"/>
              <w:rPr>
                <w:rFonts w:hint="eastAsia"/>
                <w:sz w:val="21"/>
                <w:lang w:eastAsia="zh-CN"/>
              </w:rPr>
            </w:pPr>
            <w:r>
              <w:rPr>
                <w:rFonts w:hint="eastAsia"/>
                <w:sz w:val="21"/>
                <w:lang w:eastAsia="zh-CN"/>
              </w:rPr>
              <w:t>（</w:t>
            </w:r>
            <w:r>
              <w:rPr>
                <w:rFonts w:hint="eastAsia"/>
                <w:sz w:val="21"/>
              </w:rPr>
              <w:t>g</w:t>
            </w:r>
            <w:r>
              <w:rPr>
                <w:rFonts w:hint="default"/>
                <w:sz w:val="21"/>
              </w:rPr>
              <w:t>·</w:t>
            </w:r>
            <w:r>
              <w:rPr>
                <w:rFonts w:hint="eastAsia"/>
                <w:sz w:val="21"/>
              </w:rPr>
              <w:t>mm</w:t>
            </w:r>
            <w:r>
              <w:rPr>
                <w:rFonts w:hint="eastAsia"/>
                <w:sz w:val="21"/>
                <w:lang w:eastAsia="zh-CN"/>
              </w:rPr>
              <w:t>）</w:t>
            </w:r>
          </w:p>
        </w:tc>
        <w:tc>
          <w:tcPr>
            <w:tcW w:w="1618" w:type="dxa"/>
            <w:gridSpan w:val="3"/>
            <w:vAlign w:val="center"/>
          </w:tcPr>
          <w:p w14:paraId="0DEFFDF9">
            <w:pPr>
              <w:pStyle w:val="36"/>
              <w:jc w:val="center"/>
              <w:rPr>
                <w:rFonts w:ascii="Times New Roman"/>
                <w:sz w:val="20"/>
              </w:rPr>
            </w:pPr>
          </w:p>
        </w:tc>
        <w:tc>
          <w:tcPr>
            <w:tcW w:w="1618" w:type="dxa"/>
            <w:gridSpan w:val="2"/>
            <w:tcBorders>
              <w:right w:val="single" w:color="auto" w:sz="4" w:space="0"/>
            </w:tcBorders>
            <w:vAlign w:val="center"/>
          </w:tcPr>
          <w:p w14:paraId="157DD2CF">
            <w:pPr>
              <w:pStyle w:val="36"/>
              <w:jc w:val="center"/>
              <w:rPr>
                <w:rFonts w:ascii="Times New Roman"/>
                <w:sz w:val="20"/>
              </w:rPr>
            </w:pPr>
          </w:p>
        </w:tc>
        <w:tc>
          <w:tcPr>
            <w:tcW w:w="1618" w:type="dxa"/>
            <w:gridSpan w:val="2"/>
            <w:tcBorders>
              <w:left w:val="single" w:color="auto" w:sz="4" w:space="0"/>
            </w:tcBorders>
            <w:vAlign w:val="center"/>
          </w:tcPr>
          <w:p w14:paraId="2D498CCD">
            <w:pPr>
              <w:pStyle w:val="36"/>
              <w:jc w:val="center"/>
              <w:rPr>
                <w:rFonts w:ascii="Times New Roman"/>
                <w:sz w:val="20"/>
              </w:rPr>
            </w:pPr>
          </w:p>
        </w:tc>
        <w:tc>
          <w:tcPr>
            <w:tcW w:w="1619" w:type="dxa"/>
            <w:gridSpan w:val="2"/>
            <w:vAlign w:val="center"/>
          </w:tcPr>
          <w:p w14:paraId="49F41639">
            <w:pPr>
              <w:pStyle w:val="36"/>
              <w:jc w:val="center"/>
              <w:rPr>
                <w:rFonts w:ascii="Times New Roman"/>
                <w:sz w:val="20"/>
              </w:rPr>
            </w:pPr>
          </w:p>
        </w:tc>
      </w:tr>
      <w:tr w14:paraId="05EC1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1" w:hRule="atLeast"/>
        </w:trPr>
        <w:tc>
          <w:tcPr>
            <w:tcW w:w="2965" w:type="dxa"/>
            <w:gridSpan w:val="2"/>
            <w:vAlign w:val="center"/>
          </w:tcPr>
          <w:p w14:paraId="63CD37A6">
            <w:pPr>
              <w:pStyle w:val="36"/>
              <w:jc w:val="center"/>
              <w:rPr>
                <w:rFonts w:hint="eastAsia"/>
                <w:sz w:val="21"/>
                <w:lang w:eastAsia="zh-CN"/>
              </w:rPr>
            </w:pPr>
            <w:r>
              <w:rPr>
                <w:rFonts w:hint="eastAsia"/>
                <w:sz w:val="21"/>
                <w:lang w:val="en-US" w:eastAsia="zh-CN"/>
              </w:rPr>
              <w:t>转位不平衡量测量复现性</w:t>
            </w:r>
            <w:r>
              <w:rPr>
                <w:rFonts w:hint="eastAsia"/>
                <w:sz w:val="21"/>
                <w:lang w:eastAsia="zh-CN"/>
              </w:rPr>
              <w:t>（</w:t>
            </w:r>
            <w:r>
              <w:rPr>
                <w:rFonts w:hint="eastAsia"/>
                <w:sz w:val="21"/>
              </w:rPr>
              <w:t>g</w:t>
            </w:r>
            <w:r>
              <w:rPr>
                <w:rFonts w:hint="default"/>
                <w:sz w:val="21"/>
              </w:rPr>
              <w:t>·</w:t>
            </w:r>
            <w:r>
              <w:rPr>
                <w:rFonts w:hint="eastAsia"/>
                <w:sz w:val="21"/>
              </w:rPr>
              <w:t>mm</w:t>
            </w:r>
            <w:r>
              <w:rPr>
                <w:rFonts w:hint="eastAsia"/>
                <w:sz w:val="21"/>
                <w:lang w:eastAsia="zh-CN"/>
              </w:rPr>
              <w:t>）</w:t>
            </w:r>
          </w:p>
        </w:tc>
        <w:tc>
          <w:tcPr>
            <w:tcW w:w="6473" w:type="dxa"/>
            <w:gridSpan w:val="9"/>
          </w:tcPr>
          <w:p w14:paraId="4117DDB7">
            <w:pPr>
              <w:pStyle w:val="36"/>
              <w:rPr>
                <w:rFonts w:ascii="Times New Roman"/>
                <w:sz w:val="20"/>
              </w:rPr>
            </w:pPr>
          </w:p>
        </w:tc>
      </w:tr>
    </w:tbl>
    <w:p w14:paraId="5B039998">
      <w:pPr>
        <w:pStyle w:val="22"/>
        <w:numPr>
          <w:ilvl w:val="0"/>
          <w:numId w:val="0"/>
        </w:numPr>
        <w:spacing w:line="360" w:lineRule="auto"/>
        <w:jc w:val="both"/>
        <w:rPr>
          <w:rFonts w:hint="eastAsia" w:ascii="Times New Roman" w:hAnsi="Times New Roman" w:eastAsia="宋体" w:cs="Times New Roman"/>
          <w:b w:val="0"/>
          <w:color w:val="auto"/>
          <w:kern w:val="2"/>
          <w:sz w:val="21"/>
          <w:szCs w:val="24"/>
          <w:lang w:val="en-US" w:eastAsia="zh-CN" w:bidi="ar-SA"/>
        </w:rPr>
      </w:pPr>
    </w:p>
    <w:p w14:paraId="6E49A833">
      <w:pPr>
        <w:pStyle w:val="22"/>
        <w:numPr>
          <w:ilvl w:val="0"/>
          <w:numId w:val="0"/>
        </w:numPr>
        <w:spacing w:line="360" w:lineRule="auto"/>
        <w:jc w:val="both"/>
        <w:rPr>
          <w:rFonts w:hint="eastAsia" w:ascii="Times New Roman" w:hAnsi="Times New Roman" w:eastAsia="宋体" w:cs="Times New Roman"/>
          <w:b w:val="0"/>
          <w:color w:val="auto"/>
          <w:kern w:val="2"/>
          <w:sz w:val="21"/>
          <w:szCs w:val="24"/>
          <w:lang w:val="en-US" w:eastAsia="zh-CN" w:bidi="ar-SA"/>
        </w:rPr>
      </w:pPr>
      <w:r>
        <w:rPr>
          <w:rFonts w:hint="eastAsia" w:ascii="Times New Roman" w:hAnsi="Times New Roman" w:eastAsia="宋体" w:cs="Times New Roman"/>
          <w:b w:val="0"/>
          <w:color w:val="auto"/>
          <w:kern w:val="2"/>
          <w:sz w:val="21"/>
          <w:szCs w:val="24"/>
          <w:lang w:val="en-US" w:eastAsia="zh-CN" w:bidi="ar-SA"/>
        </w:rPr>
        <w:t>最小可达剩余不平衡量的测量不确定度：</w:t>
      </w:r>
      <w:r>
        <w:rPr>
          <w:rFonts w:hint="eastAsia" w:ascii="Times New Roman" w:hAnsi="Times New Roman" w:eastAsia="宋体" w:cs="Times New Roman"/>
          <w:b w:val="0"/>
          <w:i/>
          <w:iCs/>
          <w:color w:val="auto"/>
          <w:kern w:val="2"/>
          <w:sz w:val="21"/>
          <w:szCs w:val="24"/>
          <w:lang w:val="en-US" w:eastAsia="zh-CN" w:bidi="ar-SA"/>
        </w:rPr>
        <w:t>U</w:t>
      </w:r>
      <w:r>
        <w:rPr>
          <w:rFonts w:hint="eastAsia" w:ascii="Times New Roman" w:hAnsi="Times New Roman" w:eastAsia="宋体" w:cs="Times New Roman"/>
          <w:b w:val="0"/>
          <w:color w:val="auto"/>
          <w:kern w:val="2"/>
          <w:sz w:val="21"/>
          <w:szCs w:val="24"/>
          <w:lang w:val="en-US" w:eastAsia="zh-CN" w:bidi="ar-SA"/>
        </w:rPr>
        <w:t>=</w:t>
      </w:r>
      <w:r>
        <w:rPr>
          <w:rFonts w:hint="eastAsia" w:ascii="Times New Roman" w:hAnsi="Times New Roman" w:eastAsia="宋体" w:cs="Times New Roman"/>
          <w:b w:val="0"/>
          <w:color w:val="auto"/>
          <w:kern w:val="2"/>
          <w:sz w:val="21"/>
          <w:szCs w:val="24"/>
          <w:lang w:val="en-US" w:eastAsia="zh-CN" w:bidi="ar-SA"/>
        </w:rPr>
        <w:tab/>
      </w:r>
      <w:r>
        <w:rPr>
          <w:rFonts w:hint="eastAsia" w:ascii="Times New Roman" w:hAnsi="Times New Roman" w:eastAsia="宋体" w:cs="Times New Roman"/>
          <w:b w:val="0"/>
          <w:color w:val="auto"/>
          <w:kern w:val="2"/>
          <w:sz w:val="21"/>
          <w:szCs w:val="24"/>
          <w:lang w:val="en-US" w:eastAsia="zh-CN" w:bidi="ar-SA"/>
        </w:rPr>
        <w:t>，</w:t>
      </w:r>
      <w:r>
        <w:rPr>
          <w:rFonts w:hint="eastAsia" w:ascii="Times New Roman" w:hAnsi="Times New Roman" w:eastAsia="宋体" w:cs="Times New Roman"/>
          <w:b w:val="0"/>
          <w:i/>
          <w:iCs/>
          <w:color w:val="auto"/>
          <w:kern w:val="2"/>
          <w:sz w:val="21"/>
          <w:szCs w:val="24"/>
          <w:lang w:val="en-US" w:eastAsia="zh-CN" w:bidi="ar-SA"/>
        </w:rPr>
        <w:t>k</w:t>
      </w:r>
      <w:r>
        <w:rPr>
          <w:rFonts w:hint="eastAsia" w:ascii="Times New Roman" w:hAnsi="Times New Roman" w:eastAsia="宋体" w:cs="Times New Roman"/>
          <w:b w:val="0"/>
          <w:color w:val="auto"/>
          <w:kern w:val="2"/>
          <w:sz w:val="21"/>
          <w:szCs w:val="24"/>
          <w:lang w:val="en-US" w:eastAsia="zh-CN" w:bidi="ar-SA"/>
        </w:rPr>
        <w:t>=2</w:t>
      </w:r>
    </w:p>
    <w:p w14:paraId="7850723A">
      <w:pPr>
        <w:widowControl/>
        <w:jc w:val="left"/>
        <w:rPr>
          <w:rFonts w:hint="eastAsia" w:ascii="宋体" w:hAnsi="宋体" w:cs="宋体"/>
          <w:szCs w:val="21"/>
        </w:rPr>
      </w:pPr>
      <w:r>
        <w:rPr>
          <w:rFonts w:hint="eastAsia" w:ascii="Times New Roman" w:hAnsi="Times New Roman" w:eastAsia="宋体" w:cs="Times New Roman"/>
          <w:b w:val="0"/>
          <w:color w:val="auto"/>
          <w:kern w:val="2"/>
          <w:sz w:val="21"/>
          <w:szCs w:val="24"/>
          <w:lang w:val="en-US" w:eastAsia="zh-CN" w:bidi="ar-SA"/>
        </w:rPr>
        <w:t>转位不平衡相角测量示值误差测量结果不确定度：</w:t>
      </w:r>
      <w:r>
        <w:rPr>
          <w:rFonts w:hint="eastAsia" w:ascii="Times New Roman" w:hAnsi="Times New Roman" w:eastAsia="宋体" w:cs="Times New Roman"/>
          <w:b w:val="0"/>
          <w:i/>
          <w:iCs/>
          <w:color w:val="auto"/>
          <w:kern w:val="2"/>
          <w:sz w:val="21"/>
          <w:szCs w:val="24"/>
          <w:lang w:val="en-US" w:eastAsia="zh-CN" w:bidi="ar-SA"/>
        </w:rPr>
        <w:t>U</w:t>
      </w:r>
      <w:r>
        <w:rPr>
          <w:rFonts w:hint="eastAsia" w:ascii="Times New Roman" w:hAnsi="Times New Roman" w:eastAsia="宋体" w:cs="Times New Roman"/>
          <w:b w:val="0"/>
          <w:color w:val="auto"/>
          <w:kern w:val="2"/>
          <w:sz w:val="21"/>
          <w:szCs w:val="24"/>
          <w:lang w:val="en-US" w:eastAsia="zh-CN" w:bidi="ar-SA"/>
        </w:rPr>
        <w:t>=</w:t>
      </w:r>
      <w:r>
        <w:rPr>
          <w:rFonts w:hint="eastAsia" w:ascii="Times New Roman" w:hAnsi="Times New Roman" w:eastAsia="宋体" w:cs="Times New Roman"/>
          <w:b w:val="0"/>
          <w:color w:val="auto"/>
          <w:kern w:val="2"/>
          <w:sz w:val="21"/>
          <w:szCs w:val="24"/>
          <w:lang w:val="en-US" w:eastAsia="zh-CN" w:bidi="ar-SA"/>
        </w:rPr>
        <w:tab/>
      </w:r>
      <w:r>
        <w:rPr>
          <w:rFonts w:hint="eastAsia" w:ascii="Times New Roman" w:hAnsi="Times New Roman" w:eastAsia="宋体" w:cs="Times New Roman"/>
          <w:b w:val="0"/>
          <w:color w:val="auto"/>
          <w:kern w:val="2"/>
          <w:sz w:val="21"/>
          <w:szCs w:val="24"/>
          <w:lang w:val="en-US" w:eastAsia="zh-CN" w:bidi="ar-SA"/>
        </w:rPr>
        <w:t>，</w:t>
      </w:r>
      <w:r>
        <w:rPr>
          <w:rFonts w:hint="eastAsia" w:ascii="Times New Roman" w:hAnsi="Times New Roman" w:eastAsia="宋体" w:cs="Times New Roman"/>
          <w:b w:val="0"/>
          <w:i/>
          <w:iCs/>
          <w:color w:val="auto"/>
          <w:kern w:val="2"/>
          <w:sz w:val="21"/>
          <w:szCs w:val="24"/>
          <w:lang w:val="en-US" w:eastAsia="zh-CN" w:bidi="ar-SA"/>
        </w:rPr>
        <w:t>k</w:t>
      </w:r>
      <w:r>
        <w:rPr>
          <w:rFonts w:hint="eastAsia" w:ascii="Times New Roman" w:hAnsi="Times New Roman" w:eastAsia="宋体" w:cs="Times New Roman"/>
          <w:b w:val="0"/>
          <w:color w:val="auto"/>
          <w:kern w:val="2"/>
          <w:sz w:val="21"/>
          <w:szCs w:val="24"/>
          <w:lang w:val="en-US" w:eastAsia="zh-CN" w:bidi="ar-SA"/>
        </w:rPr>
        <w:t>=2</w:t>
      </w:r>
    </w:p>
    <w:p w14:paraId="7F2003A4">
      <w:pPr>
        <w:pStyle w:val="2"/>
        <w:rPr>
          <w:rFonts w:hint="eastAsia"/>
        </w:rPr>
      </w:pPr>
    </w:p>
    <w:p w14:paraId="3B787AF0">
      <w:pPr>
        <w:widowControl/>
        <w:jc w:val="left"/>
        <w:rPr>
          <w:rFonts w:hint="eastAsia" w:ascii="宋体" w:hAnsi="宋体" w:cs="宋体"/>
          <w:szCs w:val="21"/>
        </w:rPr>
      </w:pPr>
    </w:p>
    <w:p w14:paraId="39DEE257">
      <w:pPr>
        <w:widowControl/>
        <w:jc w:val="left"/>
        <w:rPr>
          <w:rFonts w:hint="eastAsia" w:ascii="宋体" w:hAnsi="宋体" w:cs="宋体"/>
          <w:szCs w:val="21"/>
        </w:rPr>
      </w:pPr>
    </w:p>
    <w:p w14:paraId="11CAD824">
      <w:pPr>
        <w:widowControl/>
        <w:jc w:val="left"/>
        <w:rPr>
          <w:rFonts w:hint="eastAsia" w:ascii="宋体" w:hAnsi="宋体" w:cs="宋体"/>
          <w:szCs w:val="21"/>
        </w:rPr>
      </w:pPr>
    </w:p>
    <w:p w14:paraId="702DD1ED">
      <w:pPr>
        <w:widowControl/>
        <w:jc w:val="left"/>
        <w:rPr>
          <w:rFonts w:ascii="黑体" w:hAnsi="黑体" w:eastAsia="黑体"/>
          <w:sz w:val="28"/>
          <w:szCs w:val="28"/>
        </w:rPr>
      </w:pPr>
      <w:r>
        <w:rPr>
          <w:rFonts w:hint="eastAsia" w:ascii="宋体" w:hAnsi="宋体" w:cs="宋体"/>
          <w:szCs w:val="21"/>
        </w:rPr>
        <w:t>校准员：                       核验员：                          校准日期：</w:t>
      </w:r>
      <w:r>
        <w:rPr>
          <w:rFonts w:ascii="黑体" w:hAnsi="黑体" w:eastAsia="黑体"/>
          <w:sz w:val="28"/>
          <w:szCs w:val="28"/>
        </w:rPr>
        <w:br w:type="page"/>
      </w:r>
    </w:p>
    <w:p w14:paraId="46402554">
      <w:pPr>
        <w:spacing w:line="360" w:lineRule="auto"/>
        <w:jc w:val="left"/>
        <w:rPr>
          <w:rFonts w:ascii="黑体" w:hAnsi="黑体" w:eastAsia="黑体"/>
          <w:sz w:val="28"/>
          <w:szCs w:val="28"/>
        </w:rPr>
      </w:pPr>
      <w:r>
        <w:rPr>
          <w:rFonts w:hint="eastAsia" w:ascii="黑体" w:hAnsi="黑体" w:eastAsia="黑体"/>
          <w:sz w:val="28"/>
          <w:szCs w:val="28"/>
        </w:rPr>
        <w:t>附录B</w:t>
      </w:r>
    </w:p>
    <w:p w14:paraId="7FDD9CA0">
      <w:pPr>
        <w:jc w:val="center"/>
        <w:rPr>
          <w:rFonts w:hint="eastAsia" w:ascii="黑体" w:hAnsi="黑体" w:eastAsia="黑体" w:cs="黑体"/>
          <w:sz w:val="28"/>
          <w:szCs w:val="28"/>
        </w:rPr>
      </w:pPr>
      <w:r>
        <w:rPr>
          <w:rFonts w:hint="eastAsia" w:ascii="黑体" w:eastAsia="黑体"/>
          <w:sz w:val="28"/>
        </w:rPr>
        <w:t>校准证书内页</w:t>
      </w:r>
      <w:r>
        <w:rPr>
          <w:rFonts w:hint="eastAsia" w:ascii="黑体" w:eastAsia="黑体"/>
          <w:sz w:val="28"/>
          <w:lang w:eastAsia="zh-CN"/>
        </w:rPr>
        <w:t>（</w:t>
      </w:r>
      <w:r>
        <w:rPr>
          <w:rFonts w:hint="eastAsia" w:ascii="黑体" w:eastAsia="黑体"/>
          <w:sz w:val="28"/>
        </w:rPr>
        <w:t>推荐</w:t>
      </w:r>
      <w:r>
        <w:rPr>
          <w:rFonts w:hint="eastAsia" w:ascii="黑体" w:eastAsia="黑体"/>
          <w:sz w:val="28"/>
          <w:lang w:eastAsia="zh-CN"/>
        </w:rPr>
        <w:t>）</w:t>
      </w:r>
      <w:r>
        <w:rPr>
          <w:rFonts w:hint="eastAsia" w:ascii="黑体" w:eastAsia="黑体"/>
          <w:sz w:val="28"/>
        </w:rPr>
        <w:t>格式</w:t>
      </w:r>
    </w:p>
    <w:tbl>
      <w:tblPr>
        <w:tblStyle w:val="16"/>
        <w:tblW w:w="9437" w:type="dxa"/>
        <w:tblInd w:w="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91"/>
        <w:gridCol w:w="4600"/>
        <w:gridCol w:w="3146"/>
      </w:tblGrid>
      <w:tr w14:paraId="58934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91" w:type="dxa"/>
          </w:tcPr>
          <w:p w14:paraId="7C49B7CB">
            <w:pPr>
              <w:pStyle w:val="36"/>
              <w:spacing w:before="147"/>
              <w:ind w:left="386" w:right="383"/>
              <w:jc w:val="center"/>
              <w:rPr>
                <w:rFonts w:hint="eastAsia"/>
                <w:sz w:val="24"/>
                <w:lang w:val="en-US" w:eastAsia="zh-CN"/>
              </w:rPr>
            </w:pPr>
            <w:r>
              <w:rPr>
                <w:rFonts w:hint="eastAsia"/>
                <w:sz w:val="24"/>
                <w:lang w:val="en-US" w:eastAsia="zh-CN"/>
              </w:rPr>
              <w:t>序号</w:t>
            </w:r>
          </w:p>
        </w:tc>
        <w:tc>
          <w:tcPr>
            <w:tcW w:w="4600" w:type="dxa"/>
          </w:tcPr>
          <w:p w14:paraId="267F3CA1">
            <w:pPr>
              <w:pStyle w:val="36"/>
              <w:spacing w:before="147"/>
              <w:ind w:left="386" w:right="383"/>
              <w:jc w:val="center"/>
              <w:rPr>
                <w:rFonts w:hint="eastAsia"/>
                <w:sz w:val="24"/>
                <w:lang w:val="en-US" w:eastAsia="zh-CN"/>
              </w:rPr>
            </w:pPr>
            <w:r>
              <w:rPr>
                <w:rFonts w:hint="eastAsia"/>
                <w:sz w:val="24"/>
                <w:lang w:val="en-US" w:eastAsia="zh-CN"/>
              </w:rPr>
              <w:t>校准项目</w:t>
            </w:r>
          </w:p>
        </w:tc>
        <w:tc>
          <w:tcPr>
            <w:tcW w:w="3146" w:type="dxa"/>
          </w:tcPr>
          <w:p w14:paraId="004C5E60">
            <w:pPr>
              <w:pStyle w:val="36"/>
              <w:spacing w:before="147"/>
              <w:ind w:left="386" w:right="383"/>
              <w:jc w:val="center"/>
              <w:rPr>
                <w:rFonts w:hint="eastAsia"/>
                <w:sz w:val="24"/>
                <w:lang w:val="en-US" w:eastAsia="zh-CN"/>
              </w:rPr>
            </w:pPr>
            <w:r>
              <w:rPr>
                <w:rFonts w:hint="eastAsia"/>
                <w:sz w:val="24"/>
                <w:lang w:val="en-US" w:eastAsia="zh-CN"/>
              </w:rPr>
              <w:t xml:space="preserve">校准结果 </w:t>
            </w:r>
          </w:p>
        </w:tc>
      </w:tr>
      <w:tr w14:paraId="2E769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trPr>
        <w:tc>
          <w:tcPr>
            <w:tcW w:w="1691" w:type="dxa"/>
          </w:tcPr>
          <w:p w14:paraId="2F96C2F3">
            <w:pPr>
              <w:pStyle w:val="36"/>
              <w:spacing w:before="147"/>
              <w:ind w:left="386" w:right="383"/>
              <w:jc w:val="center"/>
              <w:rPr>
                <w:rFonts w:hint="eastAsia"/>
                <w:sz w:val="24"/>
                <w:lang w:val="en-US" w:eastAsia="zh-CN"/>
              </w:rPr>
            </w:pPr>
            <w:r>
              <w:rPr>
                <w:rFonts w:hint="eastAsia"/>
                <w:sz w:val="24"/>
                <w:lang w:val="en-US" w:eastAsia="zh-CN"/>
              </w:rPr>
              <w:t xml:space="preserve">1 </w:t>
            </w:r>
          </w:p>
        </w:tc>
        <w:tc>
          <w:tcPr>
            <w:tcW w:w="4600" w:type="dxa"/>
          </w:tcPr>
          <w:p w14:paraId="07F0BAA8">
            <w:pPr>
              <w:pStyle w:val="36"/>
              <w:spacing w:before="147"/>
              <w:ind w:left="386" w:right="383"/>
              <w:jc w:val="center"/>
              <w:rPr>
                <w:rFonts w:hint="eastAsia"/>
                <w:sz w:val="24"/>
                <w:lang w:val="en-US" w:eastAsia="zh-CN"/>
              </w:rPr>
            </w:pPr>
            <w:r>
              <w:rPr>
                <w:rFonts w:hint="eastAsia"/>
                <w:sz w:val="24"/>
                <w:lang w:val="en-US" w:eastAsia="zh-CN"/>
              </w:rPr>
              <w:t>最小可达剩余不平衡量</w:t>
            </w:r>
          </w:p>
        </w:tc>
        <w:tc>
          <w:tcPr>
            <w:tcW w:w="3146" w:type="dxa"/>
          </w:tcPr>
          <w:p w14:paraId="34BDC695">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13C9C5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91" w:type="dxa"/>
          </w:tcPr>
          <w:p w14:paraId="683FF882">
            <w:pPr>
              <w:pStyle w:val="36"/>
              <w:spacing w:before="147"/>
              <w:ind w:left="386" w:right="383"/>
              <w:jc w:val="center"/>
              <w:rPr>
                <w:rFonts w:hint="eastAsia"/>
                <w:sz w:val="24"/>
                <w:lang w:val="en-US" w:eastAsia="zh-CN"/>
              </w:rPr>
            </w:pPr>
            <w:r>
              <w:rPr>
                <w:rFonts w:hint="eastAsia"/>
                <w:sz w:val="24"/>
                <w:lang w:val="en-US" w:eastAsia="zh-CN"/>
              </w:rPr>
              <w:t xml:space="preserve">2 </w:t>
            </w:r>
          </w:p>
        </w:tc>
        <w:tc>
          <w:tcPr>
            <w:tcW w:w="4600" w:type="dxa"/>
          </w:tcPr>
          <w:p w14:paraId="2AAC65F2">
            <w:pPr>
              <w:pStyle w:val="36"/>
              <w:spacing w:before="147"/>
              <w:ind w:left="386" w:right="383"/>
              <w:jc w:val="center"/>
              <w:rPr>
                <w:rFonts w:hint="eastAsia"/>
                <w:sz w:val="24"/>
                <w:lang w:val="en-US" w:eastAsia="zh-CN"/>
              </w:rPr>
            </w:pPr>
            <w:r>
              <w:rPr>
                <w:rFonts w:hint="eastAsia"/>
                <w:sz w:val="24"/>
                <w:lang w:val="en-US" w:eastAsia="zh-CN"/>
              </w:rPr>
              <w:t>不平衡量减少率</w:t>
            </w:r>
          </w:p>
        </w:tc>
        <w:tc>
          <w:tcPr>
            <w:tcW w:w="3146" w:type="dxa"/>
          </w:tcPr>
          <w:p w14:paraId="77E1284E">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20602D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1691" w:type="dxa"/>
          </w:tcPr>
          <w:p w14:paraId="7B8BF5D4">
            <w:pPr>
              <w:pStyle w:val="36"/>
              <w:spacing w:before="147"/>
              <w:ind w:left="386" w:right="383"/>
              <w:jc w:val="center"/>
              <w:rPr>
                <w:rFonts w:hint="eastAsia"/>
                <w:sz w:val="24"/>
                <w:lang w:val="en-US" w:eastAsia="zh-CN"/>
              </w:rPr>
            </w:pPr>
            <w:r>
              <w:rPr>
                <w:rFonts w:hint="eastAsia"/>
                <w:sz w:val="24"/>
                <w:lang w:val="en-US" w:eastAsia="zh-CN"/>
              </w:rPr>
              <w:t xml:space="preserve">3 </w:t>
            </w:r>
          </w:p>
        </w:tc>
        <w:tc>
          <w:tcPr>
            <w:tcW w:w="4600" w:type="dxa"/>
          </w:tcPr>
          <w:p w14:paraId="2E571575">
            <w:pPr>
              <w:pStyle w:val="36"/>
              <w:spacing w:before="147"/>
              <w:ind w:left="386" w:right="383"/>
              <w:jc w:val="center"/>
              <w:rPr>
                <w:rFonts w:hint="eastAsia"/>
                <w:sz w:val="24"/>
                <w:lang w:val="en-US" w:eastAsia="zh-CN"/>
              </w:rPr>
            </w:pPr>
            <w:r>
              <w:rPr>
                <w:rFonts w:hint="eastAsia"/>
                <w:sz w:val="24"/>
                <w:lang w:val="en-US" w:eastAsia="zh-CN"/>
              </w:rPr>
              <w:t>原位重复装卡不平衡量测量重复性</w:t>
            </w:r>
          </w:p>
        </w:tc>
        <w:tc>
          <w:tcPr>
            <w:tcW w:w="3146" w:type="dxa"/>
          </w:tcPr>
          <w:p w14:paraId="57094540">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49A46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trPr>
        <w:tc>
          <w:tcPr>
            <w:tcW w:w="1691" w:type="dxa"/>
          </w:tcPr>
          <w:p w14:paraId="5A42568D">
            <w:pPr>
              <w:pStyle w:val="36"/>
              <w:spacing w:before="147"/>
              <w:ind w:left="386" w:right="383"/>
              <w:jc w:val="center"/>
              <w:rPr>
                <w:rFonts w:hint="eastAsia"/>
                <w:sz w:val="24"/>
                <w:lang w:val="en-US" w:eastAsia="zh-CN"/>
              </w:rPr>
            </w:pPr>
            <w:r>
              <w:rPr>
                <w:rFonts w:hint="eastAsia"/>
                <w:sz w:val="24"/>
                <w:lang w:val="en-US" w:eastAsia="zh-CN"/>
              </w:rPr>
              <w:t xml:space="preserve">4 </w:t>
            </w:r>
          </w:p>
        </w:tc>
        <w:tc>
          <w:tcPr>
            <w:tcW w:w="4600" w:type="dxa"/>
          </w:tcPr>
          <w:p w14:paraId="775CF1BE">
            <w:pPr>
              <w:pStyle w:val="36"/>
              <w:spacing w:before="147"/>
              <w:ind w:left="386" w:right="383"/>
              <w:jc w:val="center"/>
              <w:rPr>
                <w:rFonts w:hint="eastAsia"/>
                <w:sz w:val="24"/>
                <w:lang w:val="en-US" w:eastAsia="zh-CN"/>
              </w:rPr>
            </w:pPr>
            <w:r>
              <w:rPr>
                <w:rFonts w:hint="eastAsia"/>
                <w:sz w:val="24"/>
                <w:lang w:val="en-US" w:eastAsia="zh-CN"/>
              </w:rPr>
              <w:t>原位重复装卡不平衡相角测量重复性</w:t>
            </w:r>
          </w:p>
        </w:tc>
        <w:tc>
          <w:tcPr>
            <w:tcW w:w="3146" w:type="dxa"/>
          </w:tcPr>
          <w:p w14:paraId="27D91E70">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56765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91" w:type="dxa"/>
          </w:tcPr>
          <w:p w14:paraId="1312B9C3">
            <w:pPr>
              <w:pStyle w:val="36"/>
              <w:spacing w:before="147"/>
              <w:ind w:left="386" w:right="383"/>
              <w:jc w:val="center"/>
              <w:rPr>
                <w:rFonts w:hint="eastAsia"/>
                <w:sz w:val="24"/>
                <w:lang w:val="en-US" w:eastAsia="zh-CN"/>
              </w:rPr>
            </w:pPr>
            <w:r>
              <w:rPr>
                <w:rFonts w:hint="eastAsia"/>
                <w:sz w:val="24"/>
                <w:lang w:val="en-US" w:eastAsia="zh-CN"/>
              </w:rPr>
              <w:t xml:space="preserve">5 </w:t>
            </w:r>
          </w:p>
        </w:tc>
        <w:tc>
          <w:tcPr>
            <w:tcW w:w="4600" w:type="dxa"/>
          </w:tcPr>
          <w:p w14:paraId="6DD3C26E">
            <w:pPr>
              <w:pStyle w:val="36"/>
              <w:spacing w:before="147"/>
              <w:ind w:left="386" w:right="383"/>
              <w:jc w:val="center"/>
              <w:rPr>
                <w:rFonts w:hint="eastAsia"/>
                <w:sz w:val="24"/>
                <w:lang w:val="en-US" w:eastAsia="zh-CN"/>
              </w:rPr>
            </w:pPr>
            <w:r>
              <w:rPr>
                <w:rFonts w:hint="eastAsia"/>
                <w:sz w:val="24"/>
                <w:lang w:val="en-US" w:eastAsia="zh-CN"/>
              </w:rPr>
              <w:t xml:space="preserve">转位不平衡量测量复现性 </w:t>
            </w:r>
          </w:p>
        </w:tc>
        <w:tc>
          <w:tcPr>
            <w:tcW w:w="3146" w:type="dxa"/>
          </w:tcPr>
          <w:p w14:paraId="27F04BA5">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68E3C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trPr>
        <w:tc>
          <w:tcPr>
            <w:tcW w:w="1691" w:type="dxa"/>
          </w:tcPr>
          <w:p w14:paraId="4AA8E578">
            <w:pPr>
              <w:pStyle w:val="36"/>
              <w:spacing w:before="147"/>
              <w:ind w:left="386" w:right="383"/>
              <w:jc w:val="center"/>
              <w:rPr>
                <w:rFonts w:hint="eastAsia"/>
                <w:sz w:val="24"/>
                <w:lang w:val="en-US" w:eastAsia="zh-CN"/>
              </w:rPr>
            </w:pPr>
            <w:r>
              <w:rPr>
                <w:rFonts w:hint="eastAsia"/>
                <w:sz w:val="24"/>
                <w:lang w:val="en-US" w:eastAsia="zh-CN"/>
              </w:rPr>
              <w:t xml:space="preserve">6 </w:t>
            </w:r>
          </w:p>
        </w:tc>
        <w:tc>
          <w:tcPr>
            <w:tcW w:w="4600" w:type="dxa"/>
          </w:tcPr>
          <w:p w14:paraId="516C6176">
            <w:pPr>
              <w:pStyle w:val="36"/>
              <w:spacing w:before="147"/>
              <w:ind w:left="386" w:right="383"/>
              <w:jc w:val="center"/>
              <w:rPr>
                <w:rFonts w:hint="eastAsia"/>
                <w:sz w:val="24"/>
                <w:lang w:val="en-US" w:eastAsia="zh-CN"/>
              </w:rPr>
            </w:pPr>
            <w:r>
              <w:rPr>
                <w:rFonts w:hint="eastAsia"/>
                <w:sz w:val="24"/>
                <w:lang w:val="en-US" w:eastAsia="zh-CN"/>
              </w:rPr>
              <w:t xml:space="preserve">转位不平衡相角测量示值误差 </w:t>
            </w:r>
          </w:p>
        </w:tc>
        <w:tc>
          <w:tcPr>
            <w:tcW w:w="3146" w:type="dxa"/>
          </w:tcPr>
          <w:p w14:paraId="1122E626">
            <w:pPr>
              <w:pStyle w:val="36"/>
              <w:spacing w:before="147"/>
              <w:ind w:left="386" w:right="383"/>
              <w:jc w:val="center"/>
              <w:rPr>
                <w:rFonts w:hint="eastAsia"/>
                <w:sz w:val="24"/>
                <w:lang w:val="en-US" w:eastAsia="zh-CN"/>
              </w:rPr>
            </w:pPr>
            <w:r>
              <w:rPr>
                <w:rFonts w:hint="eastAsia"/>
                <w:sz w:val="24"/>
                <w:lang w:val="en-US" w:eastAsia="zh-CN"/>
              </w:rPr>
              <w:t xml:space="preserve"> </w:t>
            </w:r>
          </w:p>
        </w:tc>
      </w:tr>
      <w:tr w14:paraId="5700C6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91" w:type="dxa"/>
          </w:tcPr>
          <w:p w14:paraId="143AAC3A">
            <w:pPr>
              <w:pStyle w:val="36"/>
              <w:spacing w:before="147"/>
              <w:ind w:left="719" w:right="709"/>
              <w:jc w:val="center"/>
              <w:rPr>
                <w:sz w:val="21"/>
              </w:rPr>
            </w:pPr>
            <w:r>
              <w:rPr>
                <w:rFonts w:hint="eastAsia"/>
                <w:sz w:val="24"/>
                <w:lang w:val="en-US" w:eastAsia="zh-CN"/>
              </w:rPr>
              <w:t xml:space="preserve">7 </w:t>
            </w:r>
          </w:p>
        </w:tc>
        <w:tc>
          <w:tcPr>
            <w:tcW w:w="7746" w:type="dxa"/>
            <w:gridSpan w:val="2"/>
          </w:tcPr>
          <w:p w14:paraId="488367E6">
            <w:pPr>
              <w:pStyle w:val="36"/>
              <w:tabs>
                <w:tab w:val="left" w:pos="4584"/>
              </w:tabs>
              <w:spacing w:before="147"/>
              <w:ind w:left="7"/>
              <w:jc w:val="center"/>
              <w:rPr>
                <w:sz w:val="21"/>
              </w:rPr>
            </w:pPr>
            <w:r>
              <w:rPr>
                <w:rFonts w:hint="eastAsia"/>
                <w:sz w:val="24"/>
                <w:lang w:val="en-US" w:eastAsia="zh-CN"/>
              </w:rPr>
              <w:t>最小可达剩余不平衡量的测量不确定度</w:t>
            </w:r>
            <w:r>
              <w:rPr>
                <w:sz w:val="21"/>
              </w:rPr>
              <w:t>：</w:t>
            </w:r>
            <w:r>
              <w:rPr>
                <w:rFonts w:ascii="Times New Roman" w:eastAsia="Times New Roman"/>
                <w:i/>
                <w:sz w:val="21"/>
              </w:rPr>
              <w:t>U</w:t>
            </w:r>
            <w:r>
              <w:rPr>
                <w:rFonts w:ascii="Times New Roman" w:eastAsia="Times New Roman"/>
                <w:sz w:val="21"/>
              </w:rPr>
              <w:t>=</w:t>
            </w:r>
            <w:r>
              <w:rPr>
                <w:rFonts w:hint="eastAsia" w:ascii="Times New Roman"/>
                <w:sz w:val="21"/>
                <w:lang w:val="en-US" w:eastAsia="zh-CN"/>
              </w:rPr>
              <w:t xml:space="preserve"> </w:t>
            </w:r>
            <w:r>
              <w:rPr>
                <w:rFonts w:ascii="Times New Roman" w:eastAsia="Times New Roman"/>
                <w:sz w:val="21"/>
              </w:rPr>
              <w:tab/>
            </w:r>
            <w:r>
              <w:rPr>
                <w:sz w:val="21"/>
              </w:rPr>
              <w:t>，</w:t>
            </w:r>
            <w:r>
              <w:rPr>
                <w:rFonts w:ascii="Times New Roman" w:eastAsia="Times New Roman"/>
                <w:i/>
                <w:sz w:val="21"/>
              </w:rPr>
              <w:t>k</w:t>
            </w:r>
            <w:r>
              <w:rPr>
                <w:rFonts w:ascii="Times New Roman" w:eastAsia="Times New Roman"/>
                <w:sz w:val="21"/>
              </w:rPr>
              <w:t>=2</w:t>
            </w:r>
            <w:r>
              <w:rPr>
                <w:sz w:val="21"/>
              </w:rPr>
              <w:t xml:space="preserve"> </w:t>
            </w:r>
          </w:p>
        </w:tc>
      </w:tr>
      <w:tr w14:paraId="52B51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691" w:type="dxa"/>
          </w:tcPr>
          <w:p w14:paraId="044AEE64">
            <w:pPr>
              <w:pStyle w:val="36"/>
              <w:spacing w:before="147"/>
              <w:ind w:left="719" w:right="709"/>
              <w:jc w:val="center"/>
              <w:rPr>
                <w:rFonts w:hint="default"/>
                <w:sz w:val="24"/>
                <w:lang w:val="en-US" w:eastAsia="zh-CN"/>
              </w:rPr>
            </w:pPr>
            <w:r>
              <w:rPr>
                <w:rFonts w:hint="eastAsia"/>
                <w:sz w:val="24"/>
                <w:lang w:val="en-US" w:eastAsia="zh-CN"/>
              </w:rPr>
              <w:t>8</w:t>
            </w:r>
          </w:p>
        </w:tc>
        <w:tc>
          <w:tcPr>
            <w:tcW w:w="7746" w:type="dxa"/>
            <w:gridSpan w:val="2"/>
          </w:tcPr>
          <w:p w14:paraId="1A8801EE">
            <w:pPr>
              <w:pStyle w:val="36"/>
              <w:tabs>
                <w:tab w:val="left" w:pos="4584"/>
              </w:tabs>
              <w:spacing w:before="147"/>
              <w:ind w:left="7"/>
              <w:jc w:val="center"/>
              <w:rPr>
                <w:sz w:val="21"/>
              </w:rPr>
            </w:pPr>
            <w:r>
              <w:rPr>
                <w:rFonts w:hint="eastAsia"/>
                <w:sz w:val="24"/>
                <w:lang w:val="en-US" w:eastAsia="zh-CN"/>
              </w:rPr>
              <w:t>转位不平衡相角测量示值误差测量结果不确定度：</w:t>
            </w:r>
            <w:r>
              <w:rPr>
                <w:rFonts w:ascii="Times New Roman" w:eastAsia="Times New Roman"/>
                <w:i/>
                <w:sz w:val="21"/>
              </w:rPr>
              <w:t>U</w:t>
            </w:r>
            <w:r>
              <w:rPr>
                <w:rFonts w:ascii="Times New Roman" w:eastAsia="Times New Roman"/>
                <w:sz w:val="21"/>
              </w:rPr>
              <w:t>=</w:t>
            </w:r>
            <w:r>
              <w:rPr>
                <w:rFonts w:ascii="Times New Roman" w:eastAsia="Times New Roman"/>
                <w:sz w:val="21"/>
              </w:rPr>
              <w:tab/>
            </w:r>
            <w:r>
              <w:rPr>
                <w:sz w:val="21"/>
              </w:rPr>
              <w:t>，</w:t>
            </w:r>
            <w:r>
              <w:rPr>
                <w:rFonts w:ascii="Times New Roman" w:eastAsia="Times New Roman"/>
                <w:i/>
                <w:sz w:val="21"/>
              </w:rPr>
              <w:t>k</w:t>
            </w:r>
            <w:r>
              <w:rPr>
                <w:rFonts w:ascii="Times New Roman" w:eastAsia="Times New Roman"/>
                <w:sz w:val="21"/>
              </w:rPr>
              <w:t>=2</w:t>
            </w:r>
          </w:p>
        </w:tc>
      </w:tr>
    </w:tbl>
    <w:p w14:paraId="0EE757C9">
      <w:pPr>
        <w:jc w:val="center"/>
        <w:rPr>
          <w:rFonts w:hint="eastAsia" w:ascii="黑体" w:hAnsi="黑体" w:eastAsia="黑体" w:cs="黑体"/>
          <w:sz w:val="28"/>
          <w:szCs w:val="28"/>
        </w:rPr>
      </w:pPr>
      <w:r>
        <w:rPr>
          <w:rFonts w:hint="eastAsia" w:ascii="黑体" w:hAnsi="黑体" w:eastAsia="黑体" w:cs="黑体"/>
          <w:sz w:val="28"/>
          <w:szCs w:val="28"/>
        </w:rPr>
        <w:br w:type="page"/>
      </w:r>
    </w:p>
    <w:p w14:paraId="422643A7">
      <w:pPr>
        <w:spacing w:before="62"/>
        <w:ind w:left="0" w:right="1205" w:firstLine="0"/>
        <w:jc w:val="left"/>
        <w:rPr>
          <w:rFonts w:hint="eastAsia" w:ascii="黑体" w:hAnsi="黑体" w:eastAsia="黑体"/>
          <w:sz w:val="28"/>
          <w:szCs w:val="28"/>
          <w:lang w:val="en-US" w:eastAsia="zh-CN"/>
        </w:rPr>
      </w:pPr>
      <w:r>
        <w:rPr>
          <w:rFonts w:hint="eastAsia" w:ascii="黑体" w:hAnsi="黑体" w:eastAsia="黑体"/>
          <w:sz w:val="28"/>
          <w:szCs w:val="28"/>
        </w:rPr>
        <w:t>附录</w:t>
      </w:r>
      <w:r>
        <w:rPr>
          <w:rFonts w:hint="eastAsia" w:ascii="黑体" w:hAnsi="黑体" w:eastAsia="黑体"/>
          <w:sz w:val="28"/>
          <w:szCs w:val="28"/>
          <w:lang w:val="en-US" w:eastAsia="zh-CN"/>
        </w:rPr>
        <w:t>C</w:t>
      </w:r>
    </w:p>
    <w:p w14:paraId="7A041D47">
      <w:pPr>
        <w:spacing w:before="62"/>
        <w:ind w:left="0" w:right="1205" w:firstLine="0"/>
        <w:jc w:val="center"/>
        <w:rPr>
          <w:rFonts w:hint="eastAsia" w:ascii="黑体" w:eastAsia="黑体"/>
          <w:sz w:val="28"/>
        </w:rPr>
      </w:pPr>
      <w:r>
        <w:rPr>
          <w:rFonts w:hint="eastAsia" w:ascii="黑体" w:eastAsia="黑体"/>
          <w:sz w:val="28"/>
        </w:rPr>
        <w:t>校验转子</w:t>
      </w:r>
    </w:p>
    <w:p w14:paraId="0C0E3D1B">
      <w:pPr>
        <w:spacing w:line="360" w:lineRule="auto"/>
        <w:ind w:firstLine="480" w:firstLineChars="200"/>
        <w:rPr>
          <w:rFonts w:hint="eastAsia"/>
          <w:sz w:val="24"/>
          <w:lang w:val="en-US" w:eastAsia="zh-CN"/>
        </w:rPr>
      </w:pPr>
      <w:r>
        <w:rPr>
          <w:rFonts w:hint="eastAsia"/>
          <w:sz w:val="24"/>
          <w:lang w:val="en-US" w:eastAsia="zh-CN"/>
        </w:rPr>
        <w:t>C.1校验转子规格</w:t>
      </w:r>
    </w:p>
    <w:p w14:paraId="31DD268F">
      <w:pPr>
        <w:spacing w:line="360" w:lineRule="auto"/>
        <w:rPr>
          <w:rFonts w:hint="eastAsia"/>
          <w:sz w:val="24"/>
          <w:lang w:val="en-US" w:eastAsia="zh-CN"/>
        </w:rPr>
      </w:pPr>
      <w:r>
        <w:rPr>
          <w:rFonts w:hint="eastAsia"/>
          <w:sz w:val="24"/>
          <w:lang w:val="en-US" w:eastAsia="zh-CN"/>
        </w:rPr>
        <w:t>轨道车车轮用静平衡机校准选用A型校验转子，规格参数参照 GB/T 9239.21-2019《机械振动 转子平衡第21部分:平衡机的描述与评定》中表3及图4的要求。</w:t>
      </w:r>
    </w:p>
    <w:p w14:paraId="17B7833D">
      <w:pPr>
        <w:spacing w:line="360" w:lineRule="auto"/>
        <w:ind w:firstLine="480" w:firstLineChars="200"/>
        <w:rPr>
          <w:rFonts w:hint="eastAsia"/>
          <w:sz w:val="24"/>
          <w:lang w:val="en-US" w:eastAsia="zh-CN"/>
        </w:rPr>
      </w:pPr>
      <w:r>
        <w:rPr>
          <w:rFonts w:hint="eastAsia"/>
          <w:sz w:val="24"/>
          <w:lang w:val="en-US" w:eastAsia="zh-CN"/>
        </w:rPr>
        <w:t>C.2专用校验转子</w:t>
      </w:r>
    </w:p>
    <w:p w14:paraId="622AE164">
      <w:pPr>
        <w:spacing w:line="360" w:lineRule="auto"/>
        <w:ind w:firstLine="480" w:firstLineChars="200"/>
        <w:rPr>
          <w:rFonts w:hint="eastAsia"/>
          <w:sz w:val="24"/>
          <w:lang w:val="en-US" w:eastAsia="zh-CN"/>
        </w:rPr>
      </w:pPr>
      <w:r>
        <w:rPr>
          <w:rFonts w:hint="eastAsia"/>
          <w:sz w:val="24"/>
          <w:lang w:val="en-US" w:eastAsia="zh-CN"/>
        </w:rPr>
        <w:t>可根据用户要求选用与平衡机相适应的专用转子，如标准动车轮等。但需要溯源其质量、直径、角度等基本参数。</w:t>
      </w:r>
    </w:p>
    <w:p w14:paraId="6117318D">
      <w:pPr>
        <w:spacing w:line="360" w:lineRule="auto"/>
        <w:ind w:firstLine="480" w:firstLineChars="200"/>
        <w:rPr>
          <w:rFonts w:hint="eastAsia"/>
          <w:sz w:val="24"/>
          <w:lang w:val="en-US" w:eastAsia="zh-CN"/>
        </w:rPr>
      </w:pPr>
      <w:r>
        <w:rPr>
          <w:rFonts w:hint="eastAsia"/>
          <w:sz w:val="24"/>
          <w:lang w:val="en-US" w:eastAsia="zh-CN"/>
        </w:rPr>
        <w:t>C.3校验转子溯源要求</w:t>
      </w:r>
    </w:p>
    <w:p w14:paraId="7958DB06">
      <w:pPr>
        <w:spacing w:line="360" w:lineRule="auto"/>
        <w:ind w:firstLine="480" w:firstLineChars="200"/>
        <w:rPr>
          <w:rFonts w:hint="eastAsia"/>
          <w:sz w:val="24"/>
          <w:lang w:val="en-US" w:eastAsia="zh-CN"/>
        </w:rPr>
      </w:pPr>
      <w:r>
        <w:rPr>
          <w:rFonts w:hint="eastAsia"/>
          <w:sz w:val="24"/>
          <w:lang w:val="en-US" w:eastAsia="zh-CN"/>
        </w:rPr>
        <w:t>校验转子质量可通过电子天平进行测量，其最大允许误差为±0.5%；</w:t>
      </w:r>
    </w:p>
    <w:p w14:paraId="30B2DF9F">
      <w:pPr>
        <w:spacing w:line="360" w:lineRule="auto"/>
        <w:jc w:val="left"/>
        <w:rPr>
          <w:rFonts w:hint="eastAsia"/>
          <w:sz w:val="24"/>
          <w:lang w:val="en-US" w:eastAsia="zh-CN"/>
        </w:rPr>
      </w:pPr>
      <w:r>
        <w:rPr>
          <w:rFonts w:hint="eastAsia"/>
          <w:sz w:val="24"/>
          <w:lang w:val="en-US" w:eastAsia="zh-CN"/>
        </w:rPr>
        <w:t>校验转子轴向位置、径向位置、角度位置可通过坐标测量机进行测量，其最大允许误差为±0.5%。</w:t>
      </w:r>
    </w:p>
    <w:p w14:paraId="3FD00C4C">
      <w:pPr>
        <w:spacing w:line="360" w:lineRule="auto"/>
        <w:jc w:val="center"/>
      </w:pPr>
      <w:r>
        <w:drawing>
          <wp:inline distT="0" distB="0" distL="114300" distR="114300">
            <wp:extent cx="5121275" cy="5077460"/>
            <wp:effectExtent l="0" t="0" r="3175" b="8890"/>
            <wp:docPr id="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3"/>
                    <pic:cNvPicPr>
                      <a:picLocks noChangeAspect="1"/>
                    </pic:cNvPicPr>
                  </pic:nvPicPr>
                  <pic:blipFill>
                    <a:blip r:embed="rId33"/>
                    <a:stretch>
                      <a:fillRect/>
                    </a:stretch>
                  </pic:blipFill>
                  <pic:spPr>
                    <a:xfrm>
                      <a:off x="0" y="0"/>
                      <a:ext cx="5121275" cy="5077460"/>
                    </a:xfrm>
                    <a:prstGeom prst="rect">
                      <a:avLst/>
                    </a:prstGeom>
                    <a:noFill/>
                    <a:ln>
                      <a:noFill/>
                    </a:ln>
                  </pic:spPr>
                </pic:pic>
              </a:graphicData>
            </a:graphic>
          </wp:inline>
        </w:drawing>
      </w:r>
      <w:r>
        <w:drawing>
          <wp:inline distT="0" distB="0" distL="114300" distR="114300">
            <wp:extent cx="5935345" cy="2543810"/>
            <wp:effectExtent l="0" t="0" r="8255" b="8890"/>
            <wp:docPr id="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4"/>
                    <pic:cNvPicPr>
                      <a:picLocks noChangeAspect="1"/>
                    </pic:cNvPicPr>
                  </pic:nvPicPr>
                  <pic:blipFill>
                    <a:blip r:embed="rId34"/>
                    <a:stretch>
                      <a:fillRect/>
                    </a:stretch>
                  </pic:blipFill>
                  <pic:spPr>
                    <a:xfrm>
                      <a:off x="0" y="0"/>
                      <a:ext cx="5935345" cy="2543810"/>
                    </a:xfrm>
                    <a:prstGeom prst="rect">
                      <a:avLst/>
                    </a:prstGeom>
                    <a:noFill/>
                    <a:ln>
                      <a:noFill/>
                    </a:ln>
                  </pic:spPr>
                </pic:pic>
              </a:graphicData>
            </a:graphic>
          </wp:inline>
        </w:drawing>
      </w:r>
    </w:p>
    <w:p w14:paraId="7FCD68C4">
      <w:pPr>
        <w:spacing w:line="360" w:lineRule="auto"/>
        <w:jc w:val="center"/>
        <w:rPr>
          <w:rFonts w:hint="eastAsia" w:ascii="黑体" w:hAnsi="黑体" w:eastAsia="黑体" w:cs="黑体"/>
          <w:sz w:val="28"/>
          <w:szCs w:val="28"/>
        </w:rPr>
      </w:pPr>
      <w:r>
        <w:rPr>
          <w:rFonts w:hint="eastAsia"/>
          <w:sz w:val="24"/>
          <w:lang w:val="en-US" w:eastAsia="zh-CN"/>
        </w:rPr>
        <w:t>用于立式平衡机校准用A型校验转子示意图</w:t>
      </w:r>
      <w:r>
        <w:rPr>
          <w:rFonts w:hint="eastAsia" w:ascii="黑体" w:hAnsi="黑体" w:eastAsia="黑体" w:cs="黑体"/>
          <w:sz w:val="28"/>
          <w:szCs w:val="28"/>
        </w:rPr>
        <w:br w:type="page"/>
      </w:r>
    </w:p>
    <w:p w14:paraId="391E5186">
      <w:pPr>
        <w:spacing w:before="156" w:beforeLines="50" w:after="156" w:afterLines="50" w:line="360" w:lineRule="auto"/>
        <w:jc w:val="left"/>
        <w:rPr>
          <w:rFonts w:hint="eastAsia" w:ascii="黑体" w:hAnsi="黑体" w:eastAsia="黑体"/>
          <w:sz w:val="28"/>
          <w:szCs w:val="28"/>
          <w:lang w:val="en-US" w:eastAsia="zh-CN"/>
        </w:rPr>
      </w:pPr>
      <w:r>
        <w:rPr>
          <w:rFonts w:hint="eastAsia" w:ascii="黑体" w:hAnsi="黑体" w:eastAsia="黑体"/>
          <w:sz w:val="28"/>
          <w:szCs w:val="28"/>
        </w:rPr>
        <w:t>附录</w:t>
      </w:r>
      <w:r>
        <w:rPr>
          <w:rFonts w:hint="eastAsia" w:ascii="黑体" w:hAnsi="黑体" w:eastAsia="黑体"/>
          <w:sz w:val="28"/>
          <w:szCs w:val="28"/>
          <w:lang w:val="en-US" w:eastAsia="zh-CN"/>
        </w:rPr>
        <w:t>D</w:t>
      </w:r>
    </w:p>
    <w:p w14:paraId="2DE1D546">
      <w:pPr>
        <w:spacing w:before="156" w:beforeLines="50" w:after="156" w:afterLines="50" w:line="360" w:lineRule="auto"/>
        <w:ind w:firstLine="420" w:firstLineChars="0"/>
        <w:jc w:val="center"/>
        <w:rPr>
          <w:rFonts w:ascii="黑体" w:hAnsi="黑体" w:eastAsia="黑体" w:cs="黑体"/>
          <w:sz w:val="28"/>
          <w:szCs w:val="28"/>
        </w:rPr>
      </w:pPr>
      <w:r>
        <w:rPr>
          <w:rFonts w:hint="eastAsia" w:ascii="黑体" w:hAnsi="黑体" w:eastAsia="黑体" w:cs="黑体"/>
          <w:sz w:val="28"/>
          <w:szCs w:val="28"/>
          <w:lang w:eastAsia="zh-CN"/>
        </w:rPr>
        <w:t>最小可达剩余不平衡量测量结果</w:t>
      </w:r>
      <w:r>
        <w:rPr>
          <w:rFonts w:hint="eastAsia" w:ascii="黑体" w:hAnsi="黑体" w:eastAsia="黑体" w:cs="黑体"/>
          <w:sz w:val="28"/>
          <w:szCs w:val="28"/>
        </w:rPr>
        <w:t>不确定度评定示例</w:t>
      </w:r>
    </w:p>
    <w:p w14:paraId="7436F60F">
      <w:pPr>
        <w:spacing w:line="360" w:lineRule="auto"/>
        <w:ind w:firstLine="480" w:firstLineChars="200"/>
        <w:rPr>
          <w:rFonts w:hint="eastAsia" w:ascii="宋体" w:hAnsi="宋体" w:cs="宋体"/>
          <w:sz w:val="24"/>
        </w:rPr>
      </w:pPr>
      <w:r>
        <w:rPr>
          <w:rFonts w:hint="eastAsia" w:ascii="宋体" w:hAnsi="宋体" w:cs="宋体"/>
          <w:sz w:val="24"/>
        </w:rPr>
        <w:t>依据JJF 1059.1-2012《测量不确定度评定与表示》的要求，以一台</w:t>
      </w:r>
      <w:r>
        <w:rPr>
          <w:rFonts w:hint="eastAsia" w:ascii="宋体" w:hAnsi="宋体" w:cs="宋体"/>
          <w:sz w:val="24"/>
          <w:lang w:eastAsia="zh-CN"/>
        </w:rPr>
        <w:t>轨道车车轮用静平衡机</w:t>
      </w:r>
      <w:r>
        <w:rPr>
          <w:rFonts w:hint="eastAsia" w:ascii="宋体" w:hAnsi="宋体" w:cs="宋体"/>
          <w:sz w:val="24"/>
        </w:rPr>
        <w:t>为例，给出</w:t>
      </w:r>
      <w:r>
        <w:rPr>
          <w:rFonts w:hint="eastAsia" w:ascii="宋体" w:hAnsi="宋体" w:cs="宋体"/>
          <w:sz w:val="24"/>
          <w:lang w:eastAsia="zh-CN"/>
        </w:rPr>
        <w:t>最小可达剩余不平衡量测量结果</w:t>
      </w:r>
      <w:r>
        <w:rPr>
          <w:rFonts w:hint="eastAsia" w:ascii="宋体" w:hAnsi="宋体" w:cs="宋体"/>
          <w:sz w:val="24"/>
        </w:rPr>
        <w:t>不确定度评定示例。其中包括各标准不确定度分量的评定与分析、合成标准不确定度以及扩展不确定度的计算等。</w:t>
      </w:r>
    </w:p>
    <w:p w14:paraId="0EFEB4F6">
      <w:pPr>
        <w:spacing w:line="360" w:lineRule="auto"/>
        <w:rPr>
          <w:rFonts w:hint="eastAsia"/>
          <w:sz w:val="24"/>
          <w:lang w:eastAsia="zh-CN"/>
        </w:rPr>
      </w:pPr>
      <w:r>
        <w:rPr>
          <w:rFonts w:hint="eastAsia"/>
          <w:sz w:val="24"/>
        </w:rPr>
        <w:t>D</w:t>
      </w:r>
      <w:r>
        <w:rPr>
          <w:sz w:val="24"/>
        </w:rPr>
        <w:t>.1  测量</w:t>
      </w:r>
      <w:r>
        <w:rPr>
          <w:rFonts w:hint="eastAsia"/>
          <w:sz w:val="24"/>
          <w:lang w:eastAsia="zh-CN"/>
        </w:rPr>
        <w:t>方法</w:t>
      </w:r>
    </w:p>
    <w:p w14:paraId="74A6D531">
      <w:pPr>
        <w:spacing w:line="360" w:lineRule="auto"/>
        <w:ind w:firstLine="480" w:firstLineChars="200"/>
        <w:rPr>
          <w:rFonts w:hint="eastAsia" w:eastAsia="宋体"/>
          <w:sz w:val="24"/>
          <w:lang w:val="en-US" w:eastAsia="zh-CN"/>
        </w:rPr>
      </w:pPr>
      <w:r>
        <w:rPr>
          <w:rFonts w:hint="eastAsia"/>
          <w:sz w:val="24"/>
          <w:lang w:eastAsia="zh-CN"/>
        </w:rPr>
        <w:t>根据平衡机的参数选择适当的标准转子、转速及试验质量。将校验转子平衡到剩余不平衡度小于</w:t>
      </w:r>
      <w:r>
        <w:rPr>
          <w:rFonts w:hint="eastAsia"/>
          <w:sz w:val="24"/>
          <w:lang w:val="en-US" w:eastAsia="zh-CN"/>
        </w:rPr>
        <w:t>1</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sz w:val="24"/>
          <w:lang w:eastAsia="zh-CN"/>
        </w:rPr>
        <w:t>。在校验转子</w:t>
      </w:r>
      <w:r>
        <w:rPr>
          <w:rFonts w:hint="eastAsia"/>
          <w:sz w:val="24"/>
          <w:lang w:val="en-US" w:eastAsia="zh-CN"/>
        </w:rPr>
        <w:t>3校准平面上任选一个位置施加可产生10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w:t>
      </w:r>
      <w:r>
        <w:rPr>
          <w:rFonts w:hint="eastAsia"/>
          <w:sz w:val="24"/>
          <w:lang w:eastAsia="zh-CN"/>
        </w:rPr>
        <w:t>将相应的读数</w:t>
      </w:r>
      <w:r>
        <w:rPr>
          <w:rFonts w:hint="eastAsia"/>
          <w:i/>
          <w:iCs/>
          <w:sz w:val="24"/>
          <w:lang w:val="en-US" w:eastAsia="zh-CN"/>
        </w:rPr>
        <w:t>A</w:t>
      </w:r>
      <w:r>
        <w:rPr>
          <w:rFonts w:hint="eastAsia"/>
          <w:sz w:val="24"/>
          <w:vertAlign w:val="subscript"/>
          <w:lang w:val="en-US" w:eastAsia="zh-CN"/>
        </w:rPr>
        <w:t>i</w:t>
      </w:r>
      <w:r>
        <w:rPr>
          <w:rFonts w:hint="eastAsia"/>
          <w:sz w:val="24"/>
          <w:lang w:eastAsia="zh-CN"/>
        </w:rPr>
        <w:t>记入记录表并算出算术平均值。每次启动只允许一次读数。以下以一台标称最小可达剩余不平衡量</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Times New Roman" w:hAnsi="宋体" w:cs="Times New Roman"/>
          <w:i w:val="0"/>
          <w:iCs w:val="0"/>
          <w:color w:val="auto"/>
          <w:spacing w:val="0"/>
          <w:kern w:val="2"/>
          <w:sz w:val="24"/>
          <w:szCs w:val="24"/>
          <w:vertAlign w:val="subscript"/>
          <w:lang w:val="en-US" w:eastAsia="zh-CN" w:bidi="ar-SA"/>
        </w:rPr>
        <w:t>，cl</w:t>
      </w:r>
      <w:r>
        <w:rPr>
          <w:rFonts w:hint="eastAsia"/>
          <w:sz w:val="24"/>
          <w:lang w:eastAsia="zh-CN"/>
        </w:rPr>
        <w:t>＝</w:t>
      </w:r>
      <w:r>
        <w:rPr>
          <w:rFonts w:hint="eastAsia"/>
          <w:sz w:val="24"/>
          <w:lang w:val="en-US" w:eastAsia="zh-CN"/>
        </w:rPr>
        <w:t>500</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sz w:val="24"/>
          <w:lang w:eastAsia="zh-CN"/>
        </w:rPr>
        <w:t>的平衡机为例计算测量不确定度。选取的校验转子质量为</w:t>
      </w:r>
      <w:r>
        <w:rPr>
          <w:rFonts w:hint="eastAsia"/>
          <w:sz w:val="24"/>
          <w:lang w:val="en-US" w:eastAsia="zh-CN"/>
        </w:rPr>
        <w:t>300</w:t>
      </w:r>
      <w:r>
        <w:rPr>
          <w:rFonts w:hint="eastAsia"/>
          <w:sz w:val="24"/>
          <w:lang w:eastAsia="zh-CN"/>
        </w:rPr>
        <w:t>kg，试验质量校正半径4</w:t>
      </w:r>
      <w:r>
        <w:rPr>
          <w:rFonts w:hint="eastAsia"/>
          <w:sz w:val="24"/>
          <w:lang w:val="en-US" w:eastAsia="zh-CN"/>
        </w:rPr>
        <w:t>00</w:t>
      </w:r>
      <w:r>
        <w:rPr>
          <w:rFonts w:hint="eastAsia"/>
          <w:sz w:val="24"/>
          <w:lang w:eastAsia="zh-CN"/>
        </w:rPr>
        <w:t>mm，试验质量</w:t>
      </w:r>
      <w:r>
        <w:rPr>
          <w:rFonts w:hint="eastAsia"/>
          <w:sz w:val="24"/>
          <w:lang w:val="en-US" w:eastAsia="zh-CN"/>
        </w:rPr>
        <w:t>12.5</w:t>
      </w:r>
      <w:r>
        <w:rPr>
          <w:rFonts w:hint="eastAsia"/>
          <w:sz w:val="24"/>
          <w:lang w:eastAsia="zh-CN"/>
        </w:rPr>
        <w:t>g，试验质量产生的不平衡量为</w:t>
      </w:r>
      <w:r>
        <w:rPr>
          <w:rFonts w:hint="eastAsia"/>
          <w:sz w:val="24"/>
          <w:lang w:val="en-US" w:eastAsia="zh-CN"/>
        </w:rPr>
        <w:t>5000</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hAnsi="宋体"/>
          <w:sz w:val="24"/>
          <w:lang w:eastAsia="zh-CN"/>
        </w:rPr>
        <w:t>。</w:t>
      </w:r>
    </w:p>
    <w:p w14:paraId="7C1CE2A8">
      <w:pPr>
        <w:spacing w:line="360" w:lineRule="auto"/>
        <w:rPr>
          <w:sz w:val="24"/>
        </w:rPr>
      </w:pPr>
      <w:r>
        <w:rPr>
          <w:rFonts w:hint="eastAsia"/>
          <w:sz w:val="24"/>
        </w:rPr>
        <w:t>D</w:t>
      </w:r>
      <w:r>
        <w:rPr>
          <w:sz w:val="24"/>
        </w:rPr>
        <w:t>.</w:t>
      </w:r>
      <w:r>
        <w:rPr>
          <w:rFonts w:hint="eastAsia"/>
          <w:sz w:val="24"/>
          <w:lang w:val="en-US" w:eastAsia="zh-CN"/>
        </w:rPr>
        <w:t>2</w:t>
      </w:r>
      <w:r>
        <w:rPr>
          <w:sz w:val="24"/>
        </w:rPr>
        <w:t xml:space="preserve">  测量模型</w:t>
      </w:r>
    </w:p>
    <w:p w14:paraId="1EF18F4D">
      <w:pPr>
        <w:tabs>
          <w:tab w:val="left" w:pos="2310"/>
          <w:tab w:val="left" w:pos="5460"/>
        </w:tabs>
        <w:spacing w:line="360" w:lineRule="auto"/>
        <w:jc w:val="center"/>
        <w:rPr>
          <w:sz w:val="24"/>
        </w:rPr>
      </w:pPr>
      <w:r>
        <w:rPr>
          <w:rFonts w:hint="eastAsia"/>
          <w:i/>
          <w:iCs/>
          <w:sz w:val="24"/>
          <w:lang w:val="en-US" w:eastAsia="zh-CN"/>
        </w:rPr>
        <w:t>A=A</w:t>
      </w:r>
      <w:r>
        <w:rPr>
          <w:rFonts w:hint="eastAsia"/>
          <w:sz w:val="24"/>
          <w:vertAlign w:val="subscript"/>
          <w:lang w:val="en-US" w:eastAsia="zh-CN"/>
        </w:rPr>
        <w:t>0</w:t>
      </w:r>
      <w:r>
        <w:rPr>
          <w:rFonts w:hint="eastAsia"/>
          <w:i/>
          <w:iCs/>
          <w:sz w:val="24"/>
          <w:lang w:val="en-US" w:eastAsia="zh-CN"/>
        </w:rPr>
        <w:t xml:space="preserve">         </w:t>
      </w:r>
    </w:p>
    <w:p w14:paraId="1B1CC073">
      <w:pPr>
        <w:jc w:val="left"/>
        <w:rPr>
          <w:rFonts w:hint="eastAsia" w:ascii="宋体" w:hAnsi="宋体" w:cs="宋体"/>
          <w:sz w:val="24"/>
        </w:rPr>
      </w:pPr>
      <w:r>
        <w:rPr>
          <w:rFonts w:hint="eastAsia" w:ascii="宋体" w:hAnsi="宋体" w:cs="宋体"/>
          <w:sz w:val="24"/>
        </w:rPr>
        <w:t xml:space="preserve">    式中：</w:t>
      </w:r>
    </w:p>
    <w:p w14:paraId="6200C424">
      <w:pPr>
        <w:spacing w:line="500" w:lineRule="exact"/>
        <w:rPr>
          <w:rFonts w:hint="eastAsia" w:ascii="宋体" w:hAnsi="宋体" w:eastAsia="宋体" w:cs="宋体"/>
          <w:sz w:val="24"/>
          <w:lang w:eastAsia="zh-CN"/>
        </w:rPr>
      </w:pPr>
      <w:r>
        <w:rPr>
          <w:rFonts w:hint="eastAsia" w:ascii="宋体" w:hAnsi="宋体" w:cs="宋体"/>
          <w:sz w:val="24"/>
        </w:rPr>
        <w:t xml:space="preserve">     </w:t>
      </w:r>
      <w:r>
        <w:rPr>
          <w:rFonts w:hint="eastAsia"/>
          <w:i/>
          <w:iCs/>
          <w:sz w:val="24"/>
          <w:lang w:val="en-US" w:eastAsia="zh-CN"/>
        </w:rPr>
        <w:t>A</w:t>
      </w:r>
      <w:r>
        <w:rPr>
          <w:sz w:val="24"/>
        </w:rPr>
        <w:t>——</w:t>
      </w:r>
      <w:r>
        <w:rPr>
          <w:rFonts w:hint="eastAsia" w:ascii="宋体" w:hAnsi="宋体" w:cs="宋体"/>
          <w:sz w:val="24"/>
          <w:lang w:eastAsia="zh-CN"/>
        </w:rPr>
        <w:t>不平衡量测量值，</w:t>
      </w:r>
      <w:r>
        <w:rPr>
          <w:rFonts w:hint="eastAsia" w:hAnsi="宋体"/>
          <w:sz w:val="24"/>
        </w:rPr>
        <w:t>g</w:t>
      </w:r>
      <w:r>
        <w:rPr>
          <w:rFonts w:hint="default" w:ascii="Times New Roman" w:hAnsi="Times New Roman" w:cs="Times New Roman"/>
          <w:sz w:val="24"/>
        </w:rPr>
        <w:t>·</w:t>
      </w:r>
      <w:r>
        <w:rPr>
          <w:rFonts w:hint="eastAsia" w:hAnsi="宋体"/>
          <w:sz w:val="24"/>
        </w:rPr>
        <w:t>mm</w:t>
      </w:r>
    </w:p>
    <w:p w14:paraId="0669296F">
      <w:pPr>
        <w:spacing w:line="500" w:lineRule="exact"/>
        <w:rPr>
          <w:rFonts w:hint="eastAsia" w:ascii="宋体" w:hAnsi="宋体" w:cs="宋体"/>
          <w:sz w:val="24"/>
        </w:rPr>
      </w:pPr>
      <w:r>
        <w:rPr>
          <w:rFonts w:hint="eastAsia" w:ascii="宋体" w:hAnsi="宋体" w:cs="宋体"/>
          <w:sz w:val="24"/>
        </w:rPr>
        <w:t xml:space="preserve">     </w:t>
      </w:r>
      <w:r>
        <w:rPr>
          <w:rFonts w:hint="eastAsia"/>
          <w:i/>
          <w:iCs/>
          <w:sz w:val="24"/>
          <w:lang w:val="en-US" w:eastAsia="zh-CN"/>
        </w:rPr>
        <w:t>A</w:t>
      </w:r>
      <w:r>
        <w:rPr>
          <w:rFonts w:hint="eastAsia"/>
          <w:sz w:val="24"/>
          <w:vertAlign w:val="subscript"/>
          <w:lang w:val="en-US" w:eastAsia="zh-CN"/>
        </w:rPr>
        <w:t>0</w:t>
      </w:r>
      <w:r>
        <w:rPr>
          <w:sz w:val="24"/>
        </w:rPr>
        <w:t>——</w:t>
      </w:r>
      <w:r>
        <w:rPr>
          <w:rFonts w:hint="eastAsia" w:ascii="宋体" w:hAnsi="宋体" w:cs="宋体"/>
          <w:sz w:val="24"/>
          <w:lang w:eastAsia="zh-CN"/>
        </w:rPr>
        <w:t>不平衡量读数</w:t>
      </w:r>
      <w:r>
        <w:rPr>
          <w:rFonts w:hint="eastAsia" w:ascii="宋体" w:hAnsi="宋体" w:cs="宋体"/>
          <w:sz w:val="24"/>
        </w:rPr>
        <w:t>；</w:t>
      </w:r>
      <w:r>
        <w:rPr>
          <w:rFonts w:hint="eastAsia" w:hAnsi="宋体"/>
          <w:sz w:val="24"/>
        </w:rPr>
        <w:t>g</w:t>
      </w:r>
      <w:r>
        <w:rPr>
          <w:rFonts w:hint="default" w:ascii="Times New Roman" w:hAnsi="Times New Roman" w:cs="Times New Roman"/>
          <w:sz w:val="24"/>
        </w:rPr>
        <w:t>·</w:t>
      </w:r>
      <w:r>
        <w:rPr>
          <w:rFonts w:hint="eastAsia" w:hAnsi="宋体"/>
          <w:sz w:val="24"/>
        </w:rPr>
        <w:t>mm</w:t>
      </w:r>
    </w:p>
    <w:p w14:paraId="459152FB">
      <w:pPr>
        <w:spacing w:line="360" w:lineRule="auto"/>
        <w:rPr>
          <w:sz w:val="24"/>
        </w:rPr>
      </w:pPr>
      <w:r>
        <w:rPr>
          <w:rFonts w:hint="eastAsia"/>
          <w:sz w:val="24"/>
        </w:rPr>
        <w:t>D</w:t>
      </w:r>
      <w:r>
        <w:rPr>
          <w:sz w:val="24"/>
        </w:rPr>
        <w:t>.</w:t>
      </w:r>
      <w:r>
        <w:rPr>
          <w:rFonts w:hint="eastAsia"/>
          <w:sz w:val="24"/>
          <w:lang w:val="en-US" w:eastAsia="zh-CN"/>
        </w:rPr>
        <w:t>3</w:t>
      </w:r>
      <w:r>
        <w:rPr>
          <w:sz w:val="24"/>
        </w:rPr>
        <w:t xml:space="preserve">  </w:t>
      </w:r>
      <w:r>
        <w:rPr>
          <w:rFonts w:hint="eastAsia" w:ascii="宋体" w:hAnsi="宋体" w:cs="宋体"/>
          <w:sz w:val="24"/>
        </w:rPr>
        <w:t>标准不确定度分量分析</w:t>
      </w:r>
    </w:p>
    <w:p w14:paraId="667C7094">
      <w:pPr>
        <w:spacing w:line="360" w:lineRule="auto"/>
        <w:ind w:left="1680" w:hanging="1680" w:hangingChars="700"/>
        <w:rPr>
          <w:rFonts w:hint="eastAsia" w:ascii="宋体" w:hAnsi="宋体" w:cs="宋体"/>
          <w:sz w:val="24"/>
        </w:rPr>
      </w:pPr>
      <w:r>
        <w:rPr>
          <w:rFonts w:hint="eastAsia"/>
          <w:sz w:val="24"/>
        </w:rPr>
        <w:t>D</w:t>
      </w:r>
      <w:r>
        <w:rPr>
          <w:sz w:val="24"/>
        </w:rPr>
        <w:t>.</w:t>
      </w:r>
      <w:r>
        <w:rPr>
          <w:rFonts w:hint="eastAsia"/>
          <w:sz w:val="24"/>
          <w:lang w:val="en-US" w:eastAsia="zh-CN"/>
        </w:rPr>
        <w:t>3</w:t>
      </w:r>
      <w:r>
        <w:rPr>
          <w:sz w:val="24"/>
        </w:rPr>
        <w:t>.</w:t>
      </w:r>
      <w:r>
        <w:rPr>
          <w:rFonts w:hint="eastAsia"/>
          <w:sz w:val="24"/>
        </w:rPr>
        <w:t>1</w:t>
      </w:r>
      <w:r>
        <w:rPr>
          <w:sz w:val="24"/>
        </w:rPr>
        <w:t xml:space="preserve">  </w:t>
      </w:r>
      <w:r>
        <w:rPr>
          <w:rFonts w:hint="eastAsia" w:ascii="宋体" w:hAnsi="宋体" w:cs="宋体"/>
          <w:sz w:val="24"/>
        </w:rPr>
        <w:t>不确定度来源</w:t>
      </w:r>
    </w:p>
    <w:p w14:paraId="6644EB83">
      <w:pPr>
        <w:spacing w:line="360" w:lineRule="auto"/>
        <w:ind w:left="1679" w:leftChars="228" w:hanging="1200" w:hangingChars="500"/>
        <w:rPr>
          <w:rFonts w:hint="eastAsia"/>
          <w:sz w:val="24"/>
        </w:rPr>
      </w:pPr>
      <w:r>
        <w:rPr>
          <w:rFonts w:hint="eastAsia"/>
          <w:sz w:val="24"/>
        </w:rPr>
        <w:t>不平衡量</w:t>
      </w:r>
      <w:r>
        <w:rPr>
          <w:rFonts w:hint="eastAsia"/>
          <w:sz w:val="24"/>
          <w:lang w:eastAsia="zh-CN"/>
        </w:rPr>
        <w:t>测量结果</w:t>
      </w:r>
      <w:r>
        <w:rPr>
          <w:rFonts w:hint="eastAsia"/>
          <w:sz w:val="24"/>
        </w:rPr>
        <w:t>不确定度主要来自4个方面：</w:t>
      </w:r>
    </w:p>
    <w:p w14:paraId="794994E8">
      <w:pPr>
        <w:spacing w:line="360" w:lineRule="auto"/>
        <w:ind w:left="1680" w:hanging="1680" w:hangingChars="700"/>
        <w:rPr>
          <w:rFonts w:hint="eastAsia"/>
          <w:sz w:val="24"/>
        </w:rPr>
      </w:pPr>
      <w:r>
        <w:rPr>
          <w:rFonts w:hint="eastAsia"/>
          <w:sz w:val="24"/>
        </w:rPr>
        <w:t>（1）测量重复性引起的不确定度分量；</w:t>
      </w:r>
    </w:p>
    <w:p w14:paraId="5D9B979C">
      <w:pPr>
        <w:spacing w:line="360" w:lineRule="auto"/>
        <w:ind w:left="1680" w:hanging="1680" w:hangingChars="700"/>
        <w:rPr>
          <w:rFonts w:hint="eastAsia"/>
          <w:sz w:val="24"/>
        </w:rPr>
      </w:pPr>
      <w:r>
        <w:rPr>
          <w:rFonts w:hint="eastAsia"/>
          <w:sz w:val="24"/>
        </w:rPr>
        <w:t>（2）分辨力引入的不确定度分量；</w:t>
      </w:r>
    </w:p>
    <w:p w14:paraId="01DA948B">
      <w:pPr>
        <w:spacing w:line="360" w:lineRule="auto"/>
        <w:ind w:left="1680" w:hanging="1680" w:hangingChars="700"/>
        <w:rPr>
          <w:rFonts w:hint="eastAsia"/>
          <w:sz w:val="24"/>
        </w:rPr>
      </w:pPr>
      <w:r>
        <w:rPr>
          <w:rFonts w:hint="eastAsia"/>
          <w:sz w:val="24"/>
        </w:rPr>
        <w:t>（3）校验转子及</w:t>
      </w:r>
      <w:r>
        <w:rPr>
          <w:rFonts w:hint="eastAsia"/>
          <w:sz w:val="24"/>
          <w:lang w:eastAsia="zh-CN"/>
        </w:rPr>
        <w:t>试验质量</w:t>
      </w:r>
      <w:r>
        <w:rPr>
          <w:rFonts w:hint="eastAsia"/>
          <w:sz w:val="24"/>
        </w:rPr>
        <w:t>引入的不确定度分量；</w:t>
      </w:r>
    </w:p>
    <w:p w14:paraId="2D7E5EC3">
      <w:pPr>
        <w:spacing w:line="360" w:lineRule="auto"/>
        <w:ind w:left="1680" w:hanging="1680" w:hangingChars="700"/>
        <w:rPr>
          <w:rFonts w:hint="eastAsia"/>
          <w:sz w:val="24"/>
        </w:rPr>
      </w:pPr>
      <w:r>
        <w:rPr>
          <w:rFonts w:hint="eastAsia"/>
          <w:sz w:val="24"/>
        </w:rPr>
        <w:t>（</w:t>
      </w:r>
      <w:r>
        <w:rPr>
          <w:rFonts w:hint="eastAsia"/>
          <w:sz w:val="24"/>
          <w:lang w:val="en-US" w:eastAsia="zh-CN"/>
        </w:rPr>
        <w:t>4</w:t>
      </w:r>
      <w:r>
        <w:rPr>
          <w:rFonts w:hint="eastAsia"/>
          <w:sz w:val="24"/>
        </w:rPr>
        <w:t>）校验转子及试验质量块由于</w:t>
      </w:r>
      <w:r>
        <w:rPr>
          <w:rFonts w:hint="eastAsia"/>
          <w:sz w:val="24"/>
          <w:lang w:eastAsia="zh-CN"/>
        </w:rPr>
        <w:t>装卡</w:t>
      </w:r>
      <w:r>
        <w:rPr>
          <w:rFonts w:hint="eastAsia"/>
          <w:sz w:val="24"/>
        </w:rPr>
        <w:t>引入的不确定度分量。</w:t>
      </w:r>
    </w:p>
    <w:p w14:paraId="2C9688BE">
      <w:pPr>
        <w:spacing w:line="360" w:lineRule="auto"/>
        <w:ind w:left="1680" w:hanging="1680" w:hangingChars="700"/>
        <w:rPr>
          <w:rFonts w:hint="eastAsia" w:ascii="宋体" w:hAnsi="宋体" w:eastAsia="宋体" w:cs="宋体"/>
          <w:sz w:val="24"/>
          <w:lang w:val="en-US" w:eastAsia="zh-CN"/>
        </w:rPr>
      </w:pPr>
      <w:r>
        <w:rPr>
          <w:rFonts w:hint="eastAsia"/>
          <w:sz w:val="24"/>
        </w:rPr>
        <w:t>D</w:t>
      </w:r>
      <w:r>
        <w:rPr>
          <w:sz w:val="24"/>
        </w:rPr>
        <w:t>.</w:t>
      </w:r>
      <w:r>
        <w:rPr>
          <w:rFonts w:hint="eastAsia"/>
          <w:sz w:val="24"/>
          <w:lang w:val="en-US" w:eastAsia="zh-CN"/>
        </w:rPr>
        <w:t>3</w:t>
      </w:r>
      <w:r>
        <w:rPr>
          <w:sz w:val="24"/>
        </w:rPr>
        <w:t>.</w:t>
      </w:r>
      <w:r>
        <w:rPr>
          <w:rFonts w:hint="eastAsia"/>
          <w:sz w:val="24"/>
          <w:lang w:val="en-US" w:eastAsia="zh-CN"/>
        </w:rPr>
        <w:t>2</w:t>
      </w:r>
      <w:r>
        <w:rPr>
          <w:sz w:val="24"/>
        </w:rPr>
        <w:t xml:space="preserve">  </w:t>
      </w:r>
      <w:r>
        <w:rPr>
          <w:rFonts w:hint="eastAsia" w:ascii="宋体" w:hAnsi="宋体" w:cs="宋体"/>
          <w:sz w:val="24"/>
        </w:rPr>
        <w:t>不确定度</w:t>
      </w:r>
      <w:r>
        <w:rPr>
          <w:rFonts w:hint="eastAsia" w:ascii="宋体" w:hAnsi="宋体" w:cs="宋体"/>
          <w:sz w:val="24"/>
          <w:lang w:eastAsia="zh-CN"/>
        </w:rPr>
        <w:t>评定</w:t>
      </w:r>
    </w:p>
    <w:p w14:paraId="17834C4A">
      <w:pPr>
        <w:spacing w:line="360" w:lineRule="auto"/>
        <w:ind w:left="1680" w:hanging="1680" w:hangingChars="700"/>
        <w:rPr>
          <w:sz w:val="24"/>
        </w:rPr>
      </w:pPr>
      <w:r>
        <w:rPr>
          <w:rFonts w:hint="eastAsia"/>
          <w:sz w:val="24"/>
        </w:rPr>
        <w:t>D</w:t>
      </w:r>
      <w:r>
        <w:rPr>
          <w:sz w:val="24"/>
        </w:rPr>
        <w:t>.</w:t>
      </w:r>
      <w:r>
        <w:rPr>
          <w:rFonts w:hint="eastAsia"/>
          <w:sz w:val="24"/>
          <w:lang w:val="en-US" w:eastAsia="zh-CN"/>
        </w:rPr>
        <w:t>3</w:t>
      </w:r>
      <w:r>
        <w:rPr>
          <w:sz w:val="24"/>
        </w:rPr>
        <w:t>.</w:t>
      </w:r>
      <w:r>
        <w:rPr>
          <w:rFonts w:hint="eastAsia"/>
          <w:sz w:val="24"/>
          <w:lang w:val="en-US" w:eastAsia="zh-CN"/>
        </w:rPr>
        <w:t>2</w:t>
      </w:r>
      <w:r>
        <w:rPr>
          <w:sz w:val="24"/>
        </w:rPr>
        <w:t>.1  测量重复性引入的标准不确定度</w:t>
      </w:r>
      <w:r>
        <w:rPr>
          <w:rFonts w:hint="eastAsia" w:ascii="宋体" w:hAnsi="宋体" w:cs="宋体"/>
          <w:i/>
          <w:iCs/>
          <w:sz w:val="24"/>
        </w:rPr>
        <w:t>u</w:t>
      </w:r>
      <w:r>
        <w:rPr>
          <w:rFonts w:hint="eastAsia" w:ascii="宋体" w:hAnsi="宋体" w:cs="宋体"/>
          <w:sz w:val="24"/>
          <w:vertAlign w:val="subscript"/>
        </w:rPr>
        <w:t>1</w:t>
      </w:r>
    </w:p>
    <w:p w14:paraId="3B90F2A8">
      <w:pPr>
        <w:spacing w:line="360" w:lineRule="auto"/>
        <w:ind w:firstLine="480" w:firstLineChars="200"/>
        <w:rPr>
          <w:rFonts w:hint="eastAsia" w:eastAsia="宋体"/>
          <w:sz w:val="24"/>
          <w:lang w:eastAsia="zh-CN"/>
        </w:rPr>
      </w:pPr>
      <w:r>
        <w:rPr>
          <w:rFonts w:hint="eastAsia"/>
          <w:sz w:val="24"/>
          <w:lang w:eastAsia="zh-CN"/>
        </w:rPr>
        <w:t>按照</w:t>
      </w:r>
      <w:r>
        <w:rPr>
          <w:rFonts w:hint="eastAsia"/>
          <w:sz w:val="24"/>
          <w:lang w:val="en-US" w:eastAsia="zh-CN"/>
        </w:rPr>
        <w:t>D1的测量方法，保持试验质量安装位置不变，连续测量10次，</w:t>
      </w:r>
      <w:r>
        <w:rPr>
          <w:sz w:val="24"/>
        </w:rPr>
        <w:t>测量列数据</w:t>
      </w:r>
      <w:r>
        <w:rPr>
          <w:rFonts w:hint="eastAsia"/>
          <w:sz w:val="24"/>
        </w:rPr>
        <w:t>见表D.1</w:t>
      </w:r>
      <w:r>
        <w:rPr>
          <w:rFonts w:hint="eastAsia"/>
          <w:sz w:val="24"/>
          <w:lang w:eastAsia="zh-CN"/>
        </w:rPr>
        <w:t>。</w:t>
      </w:r>
    </w:p>
    <w:p w14:paraId="03A666BF">
      <w:pPr>
        <w:spacing w:line="360" w:lineRule="auto"/>
        <w:jc w:val="center"/>
        <w:rPr>
          <w:rFonts w:hint="eastAsia"/>
          <w:sz w:val="24"/>
        </w:rPr>
      </w:pPr>
    </w:p>
    <w:p w14:paraId="63A02ADA">
      <w:pPr>
        <w:spacing w:line="360" w:lineRule="auto"/>
        <w:jc w:val="center"/>
        <w:rPr>
          <w:rFonts w:hint="eastAsia"/>
          <w:sz w:val="24"/>
        </w:rPr>
      </w:pPr>
    </w:p>
    <w:p w14:paraId="21C78B55">
      <w:pPr>
        <w:spacing w:line="360" w:lineRule="auto"/>
        <w:jc w:val="center"/>
        <w:rPr>
          <w:rFonts w:hint="eastAsia"/>
          <w:sz w:val="24"/>
        </w:rPr>
      </w:pPr>
      <w:r>
        <w:rPr>
          <w:rFonts w:hint="eastAsia"/>
          <w:sz w:val="24"/>
        </w:rPr>
        <w:t xml:space="preserve">表D.1 </w:t>
      </w:r>
      <w:r>
        <w:rPr>
          <w:rFonts w:hint="eastAsia"/>
          <w:sz w:val="24"/>
          <w:lang w:eastAsia="zh-CN"/>
        </w:rPr>
        <w:t>重复</w:t>
      </w:r>
      <w:r>
        <w:rPr>
          <w:rFonts w:hint="eastAsia"/>
          <w:sz w:val="24"/>
        </w:rPr>
        <w:t>测量数据表</w:t>
      </w:r>
    </w:p>
    <w:tbl>
      <w:tblPr>
        <w:tblStyle w:val="16"/>
        <w:tblpPr w:leftFromText="180" w:rightFromText="180" w:vertAnchor="text" w:horzAnchor="page" w:tblpXSpec="center" w:tblpY="127"/>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714"/>
        <w:gridCol w:w="714"/>
        <w:gridCol w:w="714"/>
        <w:gridCol w:w="714"/>
        <w:gridCol w:w="714"/>
        <w:gridCol w:w="714"/>
        <w:gridCol w:w="714"/>
        <w:gridCol w:w="714"/>
        <w:gridCol w:w="714"/>
        <w:gridCol w:w="714"/>
        <w:gridCol w:w="750"/>
        <w:gridCol w:w="873"/>
      </w:tblGrid>
      <w:tr w14:paraId="329ED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189" w:type="dxa"/>
            <w:tcBorders>
              <w:top w:val="single" w:color="auto" w:sz="4" w:space="0"/>
              <w:left w:val="single" w:color="auto" w:sz="4" w:space="0"/>
              <w:bottom w:val="single" w:color="auto" w:sz="4" w:space="0"/>
              <w:right w:val="single" w:color="auto" w:sz="4" w:space="0"/>
            </w:tcBorders>
            <w:noWrap w:val="0"/>
            <w:vAlign w:val="center"/>
          </w:tcPr>
          <w:p w14:paraId="714E7B66">
            <w:pPr>
              <w:jc w:val="center"/>
              <w:rPr>
                <w:rFonts w:hint="eastAsia" w:ascii="Times New Roman" w:hAnsi="Times New Roman" w:cs="宋体"/>
                <w:szCs w:val="21"/>
                <w:lang w:bidi="ar"/>
              </w:rPr>
            </w:pPr>
            <w:r>
              <w:rPr>
                <w:rFonts w:hint="eastAsia" w:ascii="Times New Roman" w:hAnsi="Times New Roman" w:cs="宋体"/>
                <w:szCs w:val="21"/>
                <w:lang w:bidi="ar"/>
              </w:rPr>
              <w:t>测量列</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B672004">
            <w:pPr>
              <w:jc w:val="center"/>
              <w:rPr>
                <w:rFonts w:hint="eastAsia" w:ascii="Times New Roman" w:hAnsi="Times New Roman" w:cs="宋体"/>
                <w:szCs w:val="21"/>
                <w:lang w:bidi="ar"/>
              </w:rPr>
            </w:pPr>
            <w:r>
              <w:rPr>
                <w:rFonts w:ascii="Times New Roman" w:hAnsi="Times New Roman" w:cs="宋体"/>
                <w:szCs w:val="21"/>
                <w:lang w:bidi="ar"/>
              </w:rPr>
              <w:t>1</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5548142">
            <w:pPr>
              <w:jc w:val="center"/>
              <w:rPr>
                <w:rFonts w:hint="eastAsia" w:ascii="Times New Roman" w:hAnsi="Times New Roman" w:cs="宋体"/>
                <w:szCs w:val="21"/>
                <w:lang w:bidi="ar"/>
              </w:rPr>
            </w:pPr>
            <w:r>
              <w:rPr>
                <w:rFonts w:ascii="Times New Roman" w:hAnsi="Times New Roman" w:cs="宋体"/>
                <w:szCs w:val="21"/>
                <w:lang w:bidi="ar"/>
              </w:rPr>
              <w:t>2</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29A714B">
            <w:pPr>
              <w:jc w:val="center"/>
              <w:rPr>
                <w:rFonts w:hint="eastAsia" w:ascii="Times New Roman" w:hAnsi="Times New Roman" w:cs="宋体"/>
                <w:szCs w:val="21"/>
                <w:lang w:bidi="ar"/>
              </w:rPr>
            </w:pPr>
            <w:r>
              <w:rPr>
                <w:rFonts w:ascii="Times New Roman" w:hAnsi="Times New Roman" w:cs="宋体"/>
                <w:szCs w:val="21"/>
                <w:lang w:bidi="ar"/>
              </w:rPr>
              <w:t>3</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12A37EA7">
            <w:pPr>
              <w:jc w:val="center"/>
              <w:rPr>
                <w:rFonts w:hint="eastAsia" w:ascii="Times New Roman" w:hAnsi="Times New Roman" w:cs="宋体"/>
                <w:szCs w:val="21"/>
                <w:lang w:bidi="ar"/>
              </w:rPr>
            </w:pPr>
            <w:r>
              <w:rPr>
                <w:rFonts w:ascii="Times New Roman" w:hAnsi="Times New Roman" w:cs="宋体"/>
                <w:szCs w:val="21"/>
                <w:lang w:bidi="ar"/>
              </w:rPr>
              <w:t>4</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5AB05265">
            <w:pPr>
              <w:jc w:val="center"/>
              <w:rPr>
                <w:rFonts w:hint="eastAsia" w:ascii="Times New Roman" w:hAnsi="Times New Roman" w:cs="宋体"/>
                <w:szCs w:val="21"/>
                <w:lang w:bidi="ar"/>
              </w:rPr>
            </w:pPr>
            <w:r>
              <w:rPr>
                <w:rFonts w:ascii="Times New Roman" w:hAnsi="Times New Roman" w:cs="宋体"/>
                <w:szCs w:val="21"/>
                <w:lang w:bidi="ar"/>
              </w:rPr>
              <w:t>5</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374DB70C">
            <w:pPr>
              <w:jc w:val="center"/>
              <w:rPr>
                <w:rFonts w:hint="eastAsia" w:ascii="Times New Roman" w:hAnsi="Times New Roman" w:cs="宋体"/>
                <w:szCs w:val="21"/>
                <w:lang w:bidi="ar"/>
              </w:rPr>
            </w:pPr>
            <w:r>
              <w:rPr>
                <w:rFonts w:ascii="Times New Roman" w:hAnsi="Times New Roman" w:cs="宋体"/>
                <w:szCs w:val="21"/>
                <w:lang w:bidi="ar"/>
              </w:rPr>
              <w:t>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2FCD67E">
            <w:pPr>
              <w:jc w:val="center"/>
              <w:rPr>
                <w:rFonts w:hint="eastAsia" w:ascii="Times New Roman" w:hAnsi="Times New Roman" w:cs="宋体"/>
                <w:szCs w:val="21"/>
                <w:lang w:bidi="ar"/>
              </w:rPr>
            </w:pPr>
            <w:r>
              <w:rPr>
                <w:rFonts w:ascii="Times New Roman" w:hAnsi="Times New Roman" w:cs="宋体"/>
                <w:szCs w:val="21"/>
                <w:lang w:bidi="ar"/>
              </w:rPr>
              <w:t>7</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9DB567B">
            <w:pPr>
              <w:jc w:val="center"/>
              <w:rPr>
                <w:rFonts w:hint="eastAsia" w:ascii="Times New Roman" w:hAnsi="Times New Roman" w:cs="宋体"/>
                <w:szCs w:val="21"/>
                <w:lang w:bidi="ar"/>
              </w:rPr>
            </w:pPr>
            <w:r>
              <w:rPr>
                <w:rFonts w:ascii="Times New Roman" w:hAnsi="Times New Roman" w:cs="宋体"/>
                <w:szCs w:val="21"/>
                <w:lang w:bidi="ar"/>
              </w:rPr>
              <w:t>8</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0CE02452">
            <w:pPr>
              <w:jc w:val="center"/>
              <w:rPr>
                <w:rFonts w:hint="eastAsia" w:ascii="Times New Roman" w:hAnsi="Times New Roman" w:cs="宋体"/>
                <w:szCs w:val="21"/>
                <w:lang w:bidi="ar"/>
              </w:rPr>
            </w:pPr>
            <w:r>
              <w:rPr>
                <w:rFonts w:ascii="Times New Roman" w:hAnsi="Times New Roman" w:cs="宋体"/>
                <w:szCs w:val="21"/>
                <w:lang w:bidi="ar"/>
              </w:rPr>
              <w:t>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359748A">
            <w:pPr>
              <w:jc w:val="center"/>
              <w:rPr>
                <w:rFonts w:hint="eastAsia" w:ascii="Times New Roman" w:hAnsi="Times New Roman" w:cs="宋体"/>
                <w:szCs w:val="21"/>
                <w:lang w:bidi="ar"/>
              </w:rPr>
            </w:pPr>
            <w:r>
              <w:rPr>
                <w:rFonts w:ascii="Times New Roman" w:hAnsi="Times New Roman" w:cs="宋体"/>
                <w:szCs w:val="21"/>
                <w:lang w:bidi="ar"/>
              </w:rPr>
              <w:t>10</w:t>
            </w:r>
          </w:p>
        </w:tc>
        <w:tc>
          <w:tcPr>
            <w:tcW w:w="750" w:type="dxa"/>
            <w:tcBorders>
              <w:top w:val="single" w:color="auto" w:sz="4" w:space="0"/>
              <w:left w:val="single" w:color="auto" w:sz="4" w:space="0"/>
              <w:bottom w:val="single" w:color="auto" w:sz="4" w:space="0"/>
              <w:right w:val="single" w:color="auto" w:sz="4" w:space="0"/>
            </w:tcBorders>
            <w:noWrap w:val="0"/>
            <w:vAlign w:val="center"/>
          </w:tcPr>
          <w:p w14:paraId="1F770DE5">
            <w:pPr>
              <w:jc w:val="center"/>
              <w:rPr>
                <w:rFonts w:hint="eastAsia" w:ascii="Times New Roman" w:hAnsi="Times New Roman" w:cs="宋体"/>
                <w:szCs w:val="21"/>
                <w:lang w:bidi="ar"/>
              </w:rPr>
            </w:pPr>
            <w:r>
              <w:rPr>
                <w:rFonts w:hint="eastAsia" w:ascii="Times New Roman" w:hAnsi="Times New Roman" w:cs="宋体"/>
                <w:szCs w:val="21"/>
                <w:lang w:bidi="ar"/>
              </w:rPr>
              <w:t>平均值</w:t>
            </w:r>
          </w:p>
        </w:tc>
        <w:tc>
          <w:tcPr>
            <w:tcW w:w="873" w:type="dxa"/>
            <w:tcBorders>
              <w:top w:val="single" w:color="auto" w:sz="4" w:space="0"/>
              <w:left w:val="single" w:color="auto" w:sz="4" w:space="0"/>
              <w:bottom w:val="single" w:color="auto" w:sz="4" w:space="0"/>
              <w:right w:val="single" w:color="auto" w:sz="4" w:space="0"/>
            </w:tcBorders>
            <w:noWrap w:val="0"/>
            <w:vAlign w:val="center"/>
          </w:tcPr>
          <w:p w14:paraId="6A85E5F2">
            <w:pPr>
              <w:jc w:val="center"/>
              <w:rPr>
                <w:rFonts w:hint="eastAsia" w:ascii="Times New Roman" w:hAnsi="Times New Roman" w:cs="宋体"/>
                <w:szCs w:val="21"/>
                <w:lang w:bidi="ar"/>
              </w:rPr>
            </w:pPr>
            <w:r>
              <w:rPr>
                <w:rFonts w:hint="eastAsia" w:ascii="Times New Roman" w:hAnsi="Times New Roman" w:cs="宋体"/>
                <w:szCs w:val="21"/>
                <w:lang w:bidi="ar"/>
              </w:rPr>
              <w:t>实验标准偏差</w:t>
            </w:r>
          </w:p>
        </w:tc>
      </w:tr>
      <w:tr w14:paraId="1D759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89" w:type="dxa"/>
            <w:tcBorders>
              <w:top w:val="single" w:color="auto" w:sz="4" w:space="0"/>
              <w:left w:val="single" w:color="auto" w:sz="4" w:space="0"/>
              <w:bottom w:val="single" w:color="auto" w:sz="4" w:space="0"/>
              <w:right w:val="single" w:color="auto" w:sz="4" w:space="0"/>
            </w:tcBorders>
            <w:noWrap w:val="0"/>
            <w:vAlign w:val="center"/>
          </w:tcPr>
          <w:p w14:paraId="1E3F5A2E">
            <w:pPr>
              <w:jc w:val="center"/>
              <w:rPr>
                <w:rFonts w:hint="eastAsia" w:ascii="Times New Roman" w:hAnsi="Times New Roman" w:cs="宋体"/>
                <w:szCs w:val="21"/>
                <w:lang w:bidi="ar"/>
              </w:rPr>
            </w:pPr>
            <w:r>
              <w:rPr>
                <w:rFonts w:hint="eastAsia" w:ascii="Times New Roman" w:hAnsi="Times New Roman" w:cs="宋体"/>
                <w:szCs w:val="21"/>
                <w:lang w:bidi="ar"/>
              </w:rPr>
              <w:t>测量值（</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ascii="Times New Roman" w:hAnsi="Times New Roman" w:cs="宋体"/>
                <w:szCs w:val="21"/>
                <w:lang w:bidi="ar"/>
              </w:rPr>
              <w:t>）</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3F87B52F">
            <w:pPr>
              <w:jc w:val="center"/>
              <w:rPr>
                <w:rFonts w:hint="default" w:ascii="Times New Roman" w:hAnsi="Times New Roman" w:eastAsia="宋体" w:cs="宋体"/>
                <w:szCs w:val="21"/>
                <w:lang w:val="en-US" w:eastAsia="zh-CN" w:bidi="ar"/>
              </w:rPr>
            </w:pPr>
            <w:r>
              <w:rPr>
                <w:rFonts w:hint="eastAsia" w:cs="宋体"/>
                <w:szCs w:val="21"/>
                <w:lang w:val="en-US" w:eastAsia="zh-CN" w:bidi="ar"/>
              </w:rPr>
              <w:t>4504</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BD0A5B3">
            <w:pPr>
              <w:jc w:val="center"/>
              <w:rPr>
                <w:rFonts w:hint="default" w:ascii="Times New Roman" w:hAnsi="Times New Roman" w:eastAsia="宋体" w:cs="宋体"/>
                <w:szCs w:val="21"/>
                <w:lang w:val="en-US" w:eastAsia="zh-CN" w:bidi="ar"/>
              </w:rPr>
            </w:pPr>
            <w:r>
              <w:rPr>
                <w:rFonts w:hint="eastAsia" w:cs="宋体"/>
                <w:szCs w:val="21"/>
                <w:lang w:val="en-US" w:eastAsia="zh-CN" w:bidi="ar"/>
              </w:rPr>
              <w:t>4519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06AF5C56">
            <w:pPr>
              <w:jc w:val="center"/>
              <w:rPr>
                <w:rFonts w:hint="default" w:ascii="Times New Roman" w:hAnsi="Times New Roman" w:eastAsia="宋体" w:cs="宋体"/>
                <w:szCs w:val="21"/>
                <w:lang w:val="en-US" w:eastAsia="zh-CN" w:bidi="ar"/>
              </w:rPr>
            </w:pPr>
            <w:r>
              <w:rPr>
                <w:rFonts w:hint="eastAsia" w:cs="宋体"/>
                <w:szCs w:val="21"/>
                <w:lang w:val="en-US" w:eastAsia="zh-CN" w:bidi="ar"/>
              </w:rPr>
              <w:t>4608</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209C97A">
            <w:pPr>
              <w:jc w:val="center"/>
              <w:rPr>
                <w:rFonts w:hint="default" w:ascii="Times New Roman" w:hAnsi="Times New Roman" w:eastAsia="宋体" w:cs="宋体"/>
                <w:szCs w:val="21"/>
                <w:lang w:val="en-US" w:eastAsia="zh-CN" w:bidi="ar"/>
              </w:rPr>
            </w:pPr>
            <w:r>
              <w:rPr>
                <w:rFonts w:hint="eastAsia" w:cs="宋体"/>
                <w:szCs w:val="21"/>
                <w:lang w:val="en-US" w:eastAsia="zh-CN" w:bidi="ar"/>
              </w:rPr>
              <w:t>4556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4FAF9475">
            <w:pPr>
              <w:jc w:val="center"/>
              <w:rPr>
                <w:rFonts w:hint="default" w:ascii="Times New Roman" w:hAnsi="Times New Roman" w:eastAsia="宋体" w:cs="宋体"/>
                <w:szCs w:val="21"/>
                <w:lang w:val="en-US" w:eastAsia="zh-CN" w:bidi="ar"/>
              </w:rPr>
            </w:pPr>
            <w:r>
              <w:rPr>
                <w:rFonts w:hint="eastAsia" w:cs="宋体"/>
                <w:szCs w:val="21"/>
                <w:lang w:val="en-US" w:eastAsia="zh-CN" w:bidi="ar"/>
              </w:rPr>
              <w:t>4482</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B5A37E5">
            <w:pPr>
              <w:jc w:val="center"/>
              <w:rPr>
                <w:rFonts w:hint="default" w:ascii="Times New Roman" w:hAnsi="Times New Roman" w:eastAsia="宋体" w:cs="宋体"/>
                <w:szCs w:val="21"/>
                <w:lang w:val="en-US" w:eastAsia="zh-CN" w:bidi="ar"/>
              </w:rPr>
            </w:pPr>
            <w:r>
              <w:rPr>
                <w:rFonts w:hint="eastAsia" w:cs="宋体"/>
                <w:szCs w:val="21"/>
                <w:lang w:val="en-US" w:eastAsia="zh-CN" w:bidi="ar"/>
              </w:rPr>
              <w:t>4549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1AE370AA">
            <w:pPr>
              <w:jc w:val="center"/>
              <w:rPr>
                <w:rFonts w:hint="default" w:ascii="Times New Roman" w:hAnsi="Times New Roman" w:eastAsia="宋体" w:cs="宋体"/>
                <w:szCs w:val="21"/>
                <w:lang w:val="en-US" w:eastAsia="zh-CN" w:bidi="ar"/>
              </w:rPr>
            </w:pPr>
            <w:r>
              <w:rPr>
                <w:rFonts w:hint="eastAsia" w:cs="宋体"/>
                <w:szCs w:val="21"/>
                <w:lang w:val="en-US" w:eastAsia="zh-CN" w:bidi="ar"/>
              </w:rPr>
              <w:t>4619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55A9D81">
            <w:pPr>
              <w:jc w:val="center"/>
              <w:rPr>
                <w:rFonts w:hint="default" w:ascii="Times New Roman" w:hAnsi="Times New Roman" w:eastAsia="宋体" w:cs="宋体"/>
                <w:szCs w:val="21"/>
                <w:lang w:val="en-US" w:eastAsia="zh-CN" w:bidi="ar"/>
              </w:rPr>
            </w:pPr>
            <w:r>
              <w:rPr>
                <w:rFonts w:hint="eastAsia" w:cs="宋体"/>
                <w:szCs w:val="21"/>
                <w:lang w:val="en-US" w:eastAsia="zh-CN" w:bidi="ar"/>
              </w:rPr>
              <w:t>4571</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A8A21B9">
            <w:pPr>
              <w:jc w:val="center"/>
              <w:rPr>
                <w:rFonts w:hint="default" w:ascii="Times New Roman" w:hAnsi="Times New Roman" w:eastAsia="宋体" w:cs="宋体"/>
                <w:szCs w:val="21"/>
                <w:lang w:val="en-US" w:eastAsia="zh-CN" w:bidi="ar"/>
              </w:rPr>
            </w:pPr>
            <w:r>
              <w:rPr>
                <w:rFonts w:hint="eastAsia" w:cs="宋体"/>
                <w:szCs w:val="21"/>
                <w:lang w:val="en-US" w:eastAsia="zh-CN" w:bidi="ar"/>
              </w:rPr>
              <w:t>4528</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92BC3FB">
            <w:pPr>
              <w:jc w:val="center"/>
              <w:rPr>
                <w:rFonts w:hint="default" w:ascii="Times New Roman" w:hAnsi="Times New Roman" w:eastAsia="宋体" w:cs="宋体"/>
                <w:szCs w:val="21"/>
                <w:lang w:val="en-US" w:eastAsia="zh-CN" w:bidi="ar"/>
              </w:rPr>
            </w:pPr>
            <w:r>
              <w:rPr>
                <w:rFonts w:hint="eastAsia" w:cs="宋体"/>
                <w:szCs w:val="21"/>
                <w:lang w:val="en-US" w:eastAsia="zh-CN" w:bidi="ar"/>
              </w:rPr>
              <w:t>4580</w:t>
            </w:r>
          </w:p>
        </w:tc>
        <w:tc>
          <w:tcPr>
            <w:tcW w:w="750" w:type="dxa"/>
            <w:tcBorders>
              <w:top w:val="single" w:color="auto" w:sz="4" w:space="0"/>
              <w:left w:val="single" w:color="auto" w:sz="4" w:space="0"/>
              <w:bottom w:val="single" w:color="auto" w:sz="4" w:space="0"/>
              <w:right w:val="single" w:color="auto" w:sz="4" w:space="0"/>
            </w:tcBorders>
            <w:noWrap w:val="0"/>
            <w:vAlign w:val="center"/>
          </w:tcPr>
          <w:p w14:paraId="7BBA8671">
            <w:pPr>
              <w:jc w:val="center"/>
              <w:rPr>
                <w:rFonts w:hint="default" w:ascii="Times New Roman" w:hAnsi="Times New Roman" w:eastAsia="宋体" w:cs="宋体"/>
                <w:szCs w:val="21"/>
                <w:lang w:val="en-US" w:eastAsia="zh-CN" w:bidi="ar"/>
              </w:rPr>
            </w:pPr>
            <w:r>
              <w:rPr>
                <w:rFonts w:hint="eastAsia" w:cs="宋体"/>
                <w:szCs w:val="21"/>
                <w:lang w:val="en-US" w:eastAsia="zh-CN" w:bidi="ar"/>
              </w:rPr>
              <w:t>4551</w:t>
            </w:r>
          </w:p>
        </w:tc>
        <w:tc>
          <w:tcPr>
            <w:tcW w:w="873" w:type="dxa"/>
            <w:tcBorders>
              <w:top w:val="single" w:color="auto" w:sz="4" w:space="0"/>
              <w:left w:val="single" w:color="auto" w:sz="4" w:space="0"/>
              <w:bottom w:val="single" w:color="auto" w:sz="4" w:space="0"/>
              <w:right w:val="single" w:color="auto" w:sz="4" w:space="0"/>
            </w:tcBorders>
            <w:noWrap w:val="0"/>
            <w:vAlign w:val="center"/>
          </w:tcPr>
          <w:p w14:paraId="7687073F">
            <w:pPr>
              <w:jc w:val="center"/>
              <w:rPr>
                <w:rFonts w:hint="default" w:ascii="Times New Roman" w:hAnsi="Times New Roman" w:eastAsia="宋体" w:cs="宋体"/>
                <w:szCs w:val="21"/>
                <w:lang w:val="en-US" w:eastAsia="zh-CN" w:bidi="ar"/>
              </w:rPr>
            </w:pPr>
            <w:r>
              <w:rPr>
                <w:rFonts w:hint="eastAsia" w:cs="宋体"/>
                <w:szCs w:val="21"/>
                <w:lang w:val="en-US" w:eastAsia="zh-CN" w:bidi="ar"/>
              </w:rPr>
              <w:t>44.3</w:t>
            </w:r>
          </w:p>
        </w:tc>
      </w:tr>
    </w:tbl>
    <w:p w14:paraId="7B58AD98">
      <w:pPr>
        <w:spacing w:line="360" w:lineRule="auto"/>
        <w:ind w:left="1680" w:hanging="1680" w:hangingChars="700"/>
        <w:jc w:val="left"/>
        <w:rPr>
          <w:rFonts w:hint="eastAsia"/>
          <w:sz w:val="24"/>
        </w:rPr>
      </w:pPr>
      <w:r>
        <w:rPr>
          <w:sz w:val="24"/>
        </w:rPr>
        <w:t>则由重复性引入的标准不确定度分量为</w:t>
      </w:r>
      <w:r>
        <w:rPr>
          <w:rFonts w:hint="eastAsia"/>
          <w:sz w:val="24"/>
        </w:rPr>
        <w:t>：</w:t>
      </w:r>
    </w:p>
    <w:p w14:paraId="465B95EA">
      <w:pPr>
        <w:spacing w:line="360" w:lineRule="auto"/>
        <w:ind w:left="1680" w:hanging="1680" w:hangingChars="700"/>
        <w:jc w:val="center"/>
        <w:rPr>
          <w:rFonts w:hint="default" w:ascii="宋体" w:hAnsi="宋体" w:eastAsia="宋体" w:cs="宋体"/>
          <w:sz w:val="24"/>
          <w:vertAlign w:val="subscript"/>
          <w:lang w:val="en-US" w:eastAsia="zh-CN"/>
        </w:rPr>
      </w:pP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vertAlign w:val="baseline"/>
          <w:lang w:val="en-US" w:eastAsia="zh-CN"/>
        </w:rPr>
        <w:t>=44.3</w:t>
      </w:r>
      <w:r>
        <w:rPr>
          <w:rFonts w:hint="eastAsia" w:hAnsi="宋体"/>
          <w:sz w:val="24"/>
        </w:rPr>
        <w:t>g</w:t>
      </w:r>
      <w:r>
        <w:rPr>
          <w:rFonts w:hint="default" w:ascii="Times New Roman" w:hAnsi="Times New Roman" w:cs="Times New Roman"/>
          <w:sz w:val="24"/>
        </w:rPr>
        <w:t>·</w:t>
      </w:r>
      <w:r>
        <w:rPr>
          <w:rFonts w:hint="eastAsia" w:hAnsi="宋体"/>
          <w:sz w:val="24"/>
        </w:rPr>
        <w:t>mm</w:t>
      </w:r>
    </w:p>
    <w:p w14:paraId="43109DDB">
      <w:pPr>
        <w:spacing w:line="360" w:lineRule="auto"/>
        <w:ind w:left="1680" w:hanging="1680" w:hangingChars="700"/>
        <w:rPr>
          <w:rFonts w:hint="eastAsia" w:ascii="宋体" w:hAnsi="宋体" w:cs="宋体"/>
          <w:sz w:val="24"/>
        </w:rPr>
      </w:pPr>
      <w:r>
        <w:rPr>
          <w:rFonts w:hint="eastAsia"/>
          <w:sz w:val="24"/>
        </w:rPr>
        <w:t>D</w:t>
      </w:r>
      <w:r>
        <w:rPr>
          <w:sz w:val="24"/>
        </w:rPr>
        <w:t>.</w:t>
      </w:r>
      <w:r>
        <w:rPr>
          <w:rFonts w:hint="eastAsia"/>
          <w:sz w:val="24"/>
          <w:lang w:val="en-US" w:eastAsia="zh-CN"/>
        </w:rPr>
        <w:t>3</w:t>
      </w:r>
      <w:r>
        <w:rPr>
          <w:sz w:val="24"/>
        </w:rPr>
        <w:t>.</w:t>
      </w:r>
      <w:r>
        <w:rPr>
          <w:rFonts w:hint="eastAsia"/>
          <w:sz w:val="24"/>
          <w:lang w:val="en-US" w:eastAsia="zh-CN"/>
        </w:rPr>
        <w:t>2</w:t>
      </w:r>
      <w:r>
        <w:rPr>
          <w:sz w:val="24"/>
        </w:rPr>
        <w:t xml:space="preserve">.2  </w:t>
      </w:r>
      <w:r>
        <w:rPr>
          <w:rFonts w:hint="eastAsia" w:ascii="宋体" w:hAnsi="宋体" w:cs="宋体"/>
          <w:sz w:val="24"/>
        </w:rPr>
        <w:t>分辨力引入的标准不确定度</w:t>
      </w:r>
      <w:r>
        <w:rPr>
          <w:rFonts w:hint="eastAsia" w:ascii="宋体" w:hAnsi="宋体" w:cs="宋体"/>
          <w:i/>
          <w:iCs/>
          <w:sz w:val="24"/>
        </w:rPr>
        <w:t>u</w:t>
      </w:r>
      <w:r>
        <w:rPr>
          <w:rFonts w:hint="eastAsia" w:ascii="宋体" w:hAnsi="宋体" w:cs="宋体"/>
          <w:sz w:val="24"/>
          <w:vertAlign w:val="subscript"/>
        </w:rPr>
        <w:t>2</w:t>
      </w:r>
    </w:p>
    <w:p w14:paraId="2A51C43F">
      <w:pPr>
        <w:spacing w:line="360" w:lineRule="auto"/>
        <w:rPr>
          <w:rFonts w:hint="eastAsia" w:ascii="宋体" w:hAnsi="宋体" w:cs="宋体"/>
          <w:sz w:val="24"/>
        </w:rPr>
      </w:pPr>
      <w:r>
        <w:rPr>
          <w:rFonts w:hint="eastAsia" w:ascii="宋体" w:hAnsi="宋体" w:cs="宋体"/>
          <w:sz w:val="24"/>
        </w:rPr>
        <w:t xml:space="preserve">    分辨力为</w:t>
      </w:r>
      <w:r>
        <w:rPr>
          <w:rFonts w:hint="eastAsia" w:ascii="宋体" w:hAnsi="宋体" w:cs="宋体"/>
          <w:sz w:val="24"/>
          <w:lang w:val="en-US" w:eastAsia="zh-CN"/>
        </w:rPr>
        <w:t>1</w:t>
      </w:r>
      <w:r>
        <w:rPr>
          <w:rFonts w:hint="eastAsia" w:ascii="宋体" w:hAnsi="宋体" w:cs="宋体"/>
          <w:sz w:val="24"/>
        </w:rPr>
        <w:t>g</w:t>
      </w:r>
      <w:r>
        <w:rPr>
          <w:rFonts w:hint="default" w:ascii="宋体" w:hAnsi="宋体" w:cs="宋体"/>
          <w:sz w:val="24"/>
        </w:rPr>
        <w:t>·</w:t>
      </w:r>
      <w:r>
        <w:rPr>
          <w:rFonts w:hint="eastAsia" w:ascii="宋体" w:hAnsi="宋体" w:cs="宋体"/>
          <w:sz w:val="24"/>
        </w:rPr>
        <w:t>mm，则由分辨力引起的标准不确定度分量为：</w:t>
      </w:r>
    </w:p>
    <w:p w14:paraId="00EB445B">
      <w:pPr>
        <w:spacing w:line="360" w:lineRule="auto"/>
        <w:jc w:val="center"/>
        <w:rPr>
          <w:rFonts w:hint="default" w:ascii="宋体" w:hAnsi="宋体" w:cs="宋体"/>
          <w:sz w:val="24"/>
          <w:lang w:val="en-US" w:eastAsia="zh-CN"/>
        </w:rPr>
      </w:pPr>
      <w:r>
        <w:rPr>
          <w:position w:val="-28"/>
          <w:sz w:val="24"/>
        </w:rPr>
        <w:object>
          <v:shape id="_x0000_i1034" o:spt="75" type="#_x0000_t75" style="height:33.15pt;width:57.6pt;" o:ole="t" filled="f" o:preferrelative="t" stroked="f" coordsize="21600,21600">
            <v:path/>
            <v:fill on="f" focussize="0,0"/>
            <v:stroke on="f"/>
            <v:imagedata r:id="rId36" o:title=""/>
            <o:lock v:ext="edit" aspectratio="t"/>
            <w10:wrap type="none"/>
            <w10:anchorlock/>
          </v:shape>
          <o:OLEObject Type="Embed" ProgID="Equation.3" ShapeID="_x0000_i1034" DrawAspect="Content" ObjectID="_1468075734" r:id="rId35">
            <o:LockedField>false</o:LockedField>
          </o:OLEObject>
        </w:object>
      </w:r>
      <w:r>
        <w:rPr>
          <w:rFonts w:hint="eastAsia" w:ascii="宋体" w:hAnsi="宋体" w:cs="宋体"/>
          <w:sz w:val="24"/>
          <w:lang w:val="en-US" w:eastAsia="zh-CN"/>
        </w:rPr>
        <w:t>0.3</w:t>
      </w:r>
      <w:r>
        <w:rPr>
          <w:rFonts w:hint="eastAsia" w:hAnsi="宋体"/>
          <w:sz w:val="24"/>
        </w:rPr>
        <w:t>g</w:t>
      </w:r>
      <w:r>
        <w:rPr>
          <w:rFonts w:hint="default" w:ascii="Times New Roman" w:hAnsi="Times New Roman" w:cs="Times New Roman"/>
          <w:sz w:val="24"/>
        </w:rPr>
        <w:t>·</w:t>
      </w:r>
      <w:r>
        <w:rPr>
          <w:rFonts w:hint="eastAsia" w:hAnsi="宋体"/>
          <w:sz w:val="24"/>
        </w:rPr>
        <w:t>mm</w:t>
      </w:r>
    </w:p>
    <w:p w14:paraId="4ED72C9F">
      <w:pPr>
        <w:spacing w:line="360" w:lineRule="auto"/>
        <w:jc w:val="left"/>
        <w:rPr>
          <w:rFonts w:hint="eastAsia" w:ascii="宋体" w:hAnsi="宋体" w:eastAsia="宋体" w:cs="宋体"/>
          <w:sz w:val="24"/>
          <w:lang w:eastAsia="zh-CN"/>
        </w:rPr>
      </w:pPr>
      <w:r>
        <w:rPr>
          <w:rFonts w:hint="eastAsia" w:ascii="宋体" w:hAnsi="宋体" w:cs="宋体"/>
          <w:sz w:val="24"/>
        </w:rPr>
        <w:t xml:space="preserve">    本范例中重复性引入的标准不确定度</w:t>
      </w: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rPr>
        <w:t>大于被测仪器分辨力引入的标准不确定度</w:t>
      </w:r>
      <w:r>
        <w:rPr>
          <w:rFonts w:hint="eastAsia" w:ascii="宋体" w:hAnsi="宋体" w:cs="宋体"/>
          <w:i/>
          <w:iCs/>
          <w:sz w:val="24"/>
        </w:rPr>
        <w:t>u</w:t>
      </w:r>
      <w:r>
        <w:rPr>
          <w:rFonts w:hint="eastAsia" w:ascii="宋体" w:hAnsi="宋体" w:cs="宋体"/>
          <w:sz w:val="24"/>
          <w:vertAlign w:val="subscript"/>
        </w:rPr>
        <w:t>2</w:t>
      </w:r>
      <w:r>
        <w:rPr>
          <w:rFonts w:hint="eastAsia" w:ascii="宋体" w:hAnsi="宋体" w:cs="宋体"/>
          <w:sz w:val="24"/>
        </w:rPr>
        <w:t>，故在计算合成标准不确定度时只需考虑重复性引入的标准不确定度</w:t>
      </w: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rPr>
        <w:t>。则</w:t>
      </w:r>
      <w:r>
        <w:rPr>
          <w:rFonts w:hint="eastAsia" w:ascii="宋体" w:hAnsi="宋体" w:cs="宋体"/>
          <w:i/>
          <w:iCs/>
          <w:sz w:val="24"/>
        </w:rPr>
        <w:t>u</w:t>
      </w:r>
      <w:r>
        <w:rPr>
          <w:rFonts w:hint="eastAsia" w:ascii="宋体" w:hAnsi="宋体" w:cs="宋体"/>
          <w:sz w:val="24"/>
          <w:vertAlign w:val="subscript"/>
        </w:rPr>
        <w:t>2</w:t>
      </w:r>
      <w:r>
        <w:rPr>
          <w:rFonts w:hint="eastAsia" w:ascii="宋体" w:hAnsi="宋体" w:cs="宋体"/>
          <w:i w:val="0"/>
          <w:iCs w:val="0"/>
          <w:sz w:val="24"/>
          <w:lang w:eastAsia="zh-CN"/>
        </w:rPr>
        <w:t>可忽略不计。</w:t>
      </w:r>
      <w:r>
        <w:rPr>
          <w:rFonts w:hint="eastAsia"/>
          <w:sz w:val="24"/>
        </w:rPr>
        <w:t>D</w:t>
      </w:r>
      <w:r>
        <w:rPr>
          <w:sz w:val="24"/>
        </w:rPr>
        <w:t>.</w:t>
      </w:r>
      <w:r>
        <w:rPr>
          <w:rFonts w:hint="eastAsia"/>
          <w:sz w:val="24"/>
          <w:lang w:val="en-US" w:eastAsia="zh-CN"/>
        </w:rPr>
        <w:t>3</w:t>
      </w:r>
      <w:r>
        <w:rPr>
          <w:sz w:val="24"/>
        </w:rPr>
        <w:t>.</w:t>
      </w:r>
      <w:r>
        <w:rPr>
          <w:rFonts w:hint="eastAsia"/>
          <w:sz w:val="24"/>
        </w:rPr>
        <w:t>2</w:t>
      </w:r>
      <w:r>
        <w:rPr>
          <w:rFonts w:hint="eastAsia"/>
          <w:sz w:val="24"/>
          <w:lang w:val="en-US" w:eastAsia="zh-CN"/>
        </w:rPr>
        <w:t>.3</w:t>
      </w:r>
      <w:r>
        <w:rPr>
          <w:sz w:val="24"/>
        </w:rPr>
        <w:t xml:space="preserve">  </w:t>
      </w:r>
      <w:r>
        <w:rPr>
          <w:rFonts w:hint="eastAsia"/>
          <w:sz w:val="24"/>
        </w:rPr>
        <w:t>校验转子及</w:t>
      </w:r>
      <w:r>
        <w:rPr>
          <w:rFonts w:hint="eastAsia"/>
          <w:sz w:val="24"/>
          <w:lang w:eastAsia="zh-CN"/>
        </w:rPr>
        <w:t>试验质量</w:t>
      </w:r>
      <w:r>
        <w:rPr>
          <w:rFonts w:hint="eastAsia"/>
          <w:sz w:val="24"/>
        </w:rPr>
        <w:t>引入的不确定度分量</w:t>
      </w:r>
      <w:r>
        <w:rPr>
          <w:rFonts w:hint="eastAsia" w:ascii="宋体" w:hAnsi="宋体" w:cs="宋体"/>
          <w:i/>
          <w:iCs/>
          <w:sz w:val="24"/>
        </w:rPr>
        <w:t>u</w:t>
      </w:r>
      <w:r>
        <w:rPr>
          <w:rFonts w:hint="eastAsia" w:ascii="宋体" w:hAnsi="宋体" w:cs="宋体"/>
          <w:sz w:val="24"/>
          <w:vertAlign w:val="subscript"/>
          <w:lang w:val="en-US" w:eastAsia="zh-CN"/>
        </w:rPr>
        <w:t>3</w:t>
      </w:r>
    </w:p>
    <w:p w14:paraId="0F4F62CF">
      <w:pPr>
        <w:spacing w:line="360" w:lineRule="auto"/>
        <w:ind w:firstLine="480" w:firstLineChars="200"/>
        <w:jc w:val="left"/>
        <w:rPr>
          <w:rFonts w:hint="eastAsia" w:ascii="宋体" w:hAnsi="宋体" w:cs="宋体"/>
          <w:sz w:val="24"/>
        </w:rPr>
      </w:pPr>
      <w:r>
        <w:rPr>
          <w:rFonts w:hint="eastAsia" w:ascii="宋体" w:hAnsi="宋体" w:cs="宋体"/>
          <w:sz w:val="24"/>
        </w:rPr>
        <w:t>校验转子及试验质量在试验前需平衡至</w:t>
      </w:r>
      <w:r>
        <w:rPr>
          <w:rFonts w:hint="eastAsia" w:ascii="宋体" w:hAnsi="宋体" w:cs="宋体"/>
          <w:sz w:val="24"/>
          <w:lang w:eastAsia="zh-CN"/>
        </w:rPr>
        <w:t>小于</w:t>
      </w:r>
      <w:r>
        <w:rPr>
          <w:rFonts w:hint="eastAsia"/>
          <w:sz w:val="24"/>
          <w:lang w:val="en-US" w:eastAsia="zh-CN"/>
        </w:rPr>
        <w:t>1</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宋体" w:hAnsi="宋体" w:cs="宋体"/>
          <w:sz w:val="24"/>
        </w:rPr>
        <w:t>，</w:t>
      </w:r>
      <w:r>
        <w:rPr>
          <w:rFonts w:hint="eastAsia" w:ascii="宋体" w:hAnsi="宋体" w:cs="宋体"/>
          <w:sz w:val="24"/>
          <w:lang w:eastAsia="zh-CN"/>
        </w:rPr>
        <w:t>实际平衡至</w:t>
      </w:r>
      <w:r>
        <w:rPr>
          <w:rFonts w:hint="eastAsia" w:ascii="宋体" w:hAnsi="宋体" w:cs="宋体"/>
          <w:sz w:val="24"/>
          <w:lang w:val="en-US" w:eastAsia="zh-CN"/>
        </w:rPr>
        <w:t>320</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hAnsi="宋体"/>
          <w:sz w:val="24"/>
          <w:lang w:eastAsia="zh-CN"/>
        </w:rPr>
        <w:t>，</w:t>
      </w:r>
      <w:r>
        <w:rPr>
          <w:rFonts w:hint="eastAsia" w:ascii="宋体" w:hAnsi="宋体" w:cs="宋体"/>
          <w:sz w:val="24"/>
        </w:rPr>
        <w:t>服从均匀分布，取包含因子</w:t>
      </w:r>
      <w:r>
        <w:rPr>
          <w:rFonts w:hint="eastAsia" w:ascii="宋体" w:hAnsi="宋体" w:cs="宋体"/>
          <w:i/>
          <w:iCs/>
          <w:sz w:val="24"/>
        </w:rPr>
        <w:t>k</w:t>
      </w:r>
      <w:r>
        <w:rPr>
          <w:rFonts w:hint="eastAsia" w:ascii="宋体" w:hAnsi="宋体" w:cs="宋体"/>
          <w:sz w:val="24"/>
        </w:rPr>
        <w:t>=</w:t>
      </w:r>
      <w:r>
        <w:rPr>
          <w:rFonts w:hint="eastAsia" w:ascii="宋体" w:hAnsi="宋体" w:cs="宋体"/>
          <w:position w:val="-8"/>
          <w:sz w:val="24"/>
        </w:rPr>
        <w:object>
          <v:shape id="_x0000_i1035" o:spt="75" type="#_x0000_t75" style="height:18pt;width:18pt;" o:ole="t" filled="f" o:preferrelative="t" stroked="f" coordsize="21600,21600">
            <v:path/>
            <v:fill on="f" focussize="0,0"/>
            <v:stroke on="f"/>
            <v:imagedata r:id="rId38" o:title=""/>
            <o:lock v:ext="edit" aspectratio="t"/>
            <w10:wrap type="none"/>
            <w10:anchorlock/>
          </v:shape>
          <o:OLEObject Type="Embed" ProgID="Equation.KSEE3" ShapeID="_x0000_i1035" DrawAspect="Content" ObjectID="_1468075735" r:id="rId37">
            <o:LockedField>false</o:LockedField>
          </o:OLEObject>
        </w:object>
      </w:r>
      <w:r>
        <w:rPr>
          <w:rFonts w:hint="eastAsia" w:ascii="宋体" w:hAnsi="宋体" w:cs="宋体"/>
          <w:sz w:val="24"/>
        </w:rPr>
        <w:t>，则其引入的不确定度分量为：</w:t>
      </w:r>
    </w:p>
    <w:p w14:paraId="02B27BE5">
      <w:pPr>
        <w:spacing w:line="360" w:lineRule="auto"/>
        <w:jc w:val="center"/>
        <w:rPr>
          <w:position w:val="-28"/>
          <w:sz w:val="24"/>
        </w:rPr>
      </w:pPr>
      <w:r>
        <w:rPr>
          <w:position w:val="-28"/>
          <w:sz w:val="24"/>
        </w:rPr>
        <w:object>
          <v:shape id="_x0000_i1036" o:spt="75" type="#_x0000_t75" style="height:36.45pt;width:161.15pt;" o:ole="t" filled="f" o:preferrelative="t" stroked="f" coordsize="21600,21600">
            <v:path/>
            <v:fill on="f" focussize="0,0"/>
            <v:stroke on="f"/>
            <v:imagedata r:id="rId40" o:title=""/>
            <o:lock v:ext="edit" aspectratio="t"/>
            <w10:wrap type="none"/>
            <w10:anchorlock/>
          </v:shape>
          <o:OLEObject Type="Embed" ProgID="Equation.3" ShapeID="_x0000_i1036" DrawAspect="Content" ObjectID="_1468075736" r:id="rId39">
            <o:LockedField>false</o:LockedField>
          </o:OLEObject>
        </w:object>
      </w:r>
    </w:p>
    <w:p w14:paraId="2C487045">
      <w:pPr>
        <w:spacing w:line="360" w:lineRule="auto"/>
        <w:jc w:val="left"/>
        <w:rPr>
          <w:rFonts w:hint="eastAsia" w:ascii="宋体" w:hAnsi="宋体" w:eastAsia="宋体" w:cs="宋体"/>
          <w:sz w:val="24"/>
          <w:lang w:eastAsia="zh-CN"/>
        </w:rPr>
      </w:pPr>
      <w:r>
        <w:rPr>
          <w:rFonts w:hint="eastAsia"/>
          <w:sz w:val="24"/>
        </w:rPr>
        <w:t>D</w:t>
      </w:r>
      <w:r>
        <w:rPr>
          <w:sz w:val="24"/>
        </w:rPr>
        <w:t>.</w:t>
      </w:r>
      <w:r>
        <w:rPr>
          <w:rFonts w:hint="eastAsia"/>
          <w:sz w:val="24"/>
          <w:lang w:val="en-US" w:eastAsia="zh-CN"/>
        </w:rPr>
        <w:t>3</w:t>
      </w:r>
      <w:r>
        <w:rPr>
          <w:sz w:val="24"/>
        </w:rPr>
        <w:t>.</w:t>
      </w:r>
      <w:r>
        <w:rPr>
          <w:rFonts w:hint="eastAsia"/>
          <w:sz w:val="24"/>
        </w:rPr>
        <w:t>2</w:t>
      </w:r>
      <w:r>
        <w:rPr>
          <w:rFonts w:hint="eastAsia"/>
          <w:sz w:val="24"/>
          <w:lang w:val="en-US" w:eastAsia="zh-CN"/>
        </w:rPr>
        <w:t>.4</w:t>
      </w:r>
      <w:r>
        <w:rPr>
          <w:sz w:val="24"/>
        </w:rPr>
        <w:t xml:space="preserve">  </w:t>
      </w:r>
      <w:r>
        <w:rPr>
          <w:rFonts w:hint="eastAsia"/>
          <w:sz w:val="24"/>
        </w:rPr>
        <w:t>校验转子及</w:t>
      </w:r>
      <w:r>
        <w:rPr>
          <w:rFonts w:hint="eastAsia"/>
          <w:sz w:val="24"/>
          <w:lang w:eastAsia="zh-CN"/>
        </w:rPr>
        <w:t>试验质量由于装卡</w:t>
      </w:r>
      <w:r>
        <w:rPr>
          <w:rFonts w:hint="eastAsia"/>
          <w:sz w:val="24"/>
        </w:rPr>
        <w:t>引入的不确定度分量</w:t>
      </w:r>
      <w:r>
        <w:rPr>
          <w:rFonts w:hint="eastAsia" w:ascii="宋体" w:hAnsi="宋体" w:cs="宋体"/>
          <w:i/>
          <w:iCs/>
          <w:sz w:val="24"/>
        </w:rPr>
        <w:t>u</w:t>
      </w:r>
      <w:r>
        <w:rPr>
          <w:rFonts w:hint="eastAsia" w:ascii="宋体" w:hAnsi="宋体" w:cs="宋体"/>
          <w:sz w:val="24"/>
          <w:vertAlign w:val="subscript"/>
          <w:lang w:val="en-US" w:eastAsia="zh-CN"/>
        </w:rPr>
        <w:t>4</w:t>
      </w:r>
    </w:p>
    <w:p w14:paraId="4B04B763">
      <w:pPr>
        <w:spacing w:line="360" w:lineRule="auto"/>
        <w:ind w:firstLine="480" w:firstLineChars="200"/>
        <w:jc w:val="left"/>
        <w:rPr>
          <w:rFonts w:hint="eastAsia" w:ascii="宋体" w:hAnsi="宋体" w:cs="宋体"/>
          <w:sz w:val="24"/>
        </w:rPr>
      </w:pPr>
      <w:r>
        <w:rPr>
          <w:rFonts w:hint="eastAsia" w:ascii="宋体" w:hAnsi="宋体" w:cs="宋体"/>
          <w:sz w:val="24"/>
        </w:rPr>
        <w:t>校验转子及试验质量</w:t>
      </w:r>
      <w:r>
        <w:rPr>
          <w:rFonts w:hint="eastAsia" w:ascii="宋体" w:hAnsi="宋体" w:cs="宋体"/>
          <w:sz w:val="24"/>
          <w:lang w:eastAsia="zh-CN"/>
        </w:rPr>
        <w:t>由于</w:t>
      </w:r>
      <w:r>
        <w:rPr>
          <w:rFonts w:hint="eastAsia"/>
          <w:sz w:val="24"/>
          <w:lang w:eastAsia="zh-CN"/>
        </w:rPr>
        <w:t>装卡</w:t>
      </w:r>
      <w:r>
        <w:rPr>
          <w:rFonts w:hint="eastAsia" w:ascii="宋体" w:hAnsi="宋体" w:cs="宋体"/>
          <w:sz w:val="24"/>
          <w:lang w:eastAsia="zh-CN"/>
        </w:rPr>
        <w:t>等因素引入的误差估计为</w:t>
      </w:r>
      <w:r>
        <w:rPr>
          <w:rFonts w:hint="eastAsia" w:ascii="宋体" w:hAnsi="宋体" w:cs="宋体"/>
          <w:sz w:val="24"/>
          <w:lang w:val="en-US" w:eastAsia="zh-CN"/>
        </w:rPr>
        <w:t>1</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宋体" w:hAnsi="宋体" w:cs="宋体"/>
          <w:sz w:val="24"/>
        </w:rPr>
        <w:t>，服从均匀分布，取包含因子</w:t>
      </w:r>
      <w:r>
        <w:rPr>
          <w:rFonts w:hint="eastAsia" w:ascii="宋体" w:hAnsi="宋体" w:cs="宋体"/>
          <w:i/>
          <w:iCs/>
          <w:sz w:val="24"/>
        </w:rPr>
        <w:t>k</w:t>
      </w:r>
      <w:r>
        <w:rPr>
          <w:rFonts w:hint="eastAsia" w:ascii="宋体" w:hAnsi="宋体" w:cs="宋体"/>
          <w:sz w:val="24"/>
        </w:rPr>
        <w:t>=</w:t>
      </w:r>
      <w:r>
        <w:rPr>
          <w:rFonts w:hint="eastAsia" w:ascii="宋体" w:hAnsi="宋体" w:cs="宋体"/>
          <w:position w:val="-8"/>
          <w:sz w:val="24"/>
        </w:rPr>
        <w:object>
          <v:shape id="_x0000_i1037" o:spt="75" type="#_x0000_t75" style="height:18pt;width:18pt;" o:ole="t" filled="f" o:preferrelative="t" stroked="f" coordsize="21600,21600">
            <v:path/>
            <v:fill on="f" focussize="0,0"/>
            <v:stroke on="f"/>
            <v:imagedata r:id="rId38" o:title=""/>
            <o:lock v:ext="edit" aspectratio="t"/>
            <w10:wrap type="none"/>
            <w10:anchorlock/>
          </v:shape>
          <o:OLEObject Type="Embed" ProgID="Equation.KSEE3" ShapeID="_x0000_i1037" DrawAspect="Content" ObjectID="_1468075737" r:id="rId41">
            <o:LockedField>false</o:LockedField>
          </o:OLEObject>
        </w:object>
      </w:r>
      <w:r>
        <w:rPr>
          <w:rFonts w:hint="eastAsia" w:ascii="宋体" w:hAnsi="宋体" w:cs="宋体"/>
          <w:sz w:val="24"/>
        </w:rPr>
        <w:t>，则其引入的不确定度分量为：</w:t>
      </w:r>
    </w:p>
    <w:p w14:paraId="5C6BE759">
      <w:pPr>
        <w:spacing w:line="360" w:lineRule="auto"/>
        <w:jc w:val="center"/>
        <w:rPr>
          <w:position w:val="-20"/>
          <w:sz w:val="24"/>
        </w:rPr>
      </w:pPr>
      <w:r>
        <w:rPr>
          <w:position w:val="-28"/>
          <w:sz w:val="24"/>
        </w:rPr>
        <w:object>
          <v:shape id="_x0000_i1038" o:spt="75" type="#_x0000_t75" style="height:36.45pt;width:163.5pt;" o:ole="t" filled="f" o:preferrelative="t" stroked="f" coordsize="21600,21600">
            <v:path/>
            <v:fill on="f" focussize="0,0"/>
            <v:stroke on="f"/>
            <v:imagedata r:id="rId43" o:title=""/>
            <o:lock v:ext="edit" aspectratio="t"/>
            <w10:wrap type="none"/>
            <w10:anchorlock/>
          </v:shape>
          <o:OLEObject Type="Embed" ProgID="Equation.3" ShapeID="_x0000_i1038" DrawAspect="Content" ObjectID="_1468075738" r:id="rId42">
            <o:LockedField>false</o:LockedField>
          </o:OLEObject>
        </w:object>
      </w:r>
    </w:p>
    <w:p w14:paraId="5EECCA7A">
      <w:pPr>
        <w:spacing w:line="360" w:lineRule="auto"/>
        <w:jc w:val="left"/>
        <w:rPr>
          <w:rFonts w:hint="eastAsia"/>
          <w:position w:val="-28"/>
          <w:sz w:val="24"/>
        </w:rPr>
      </w:pPr>
      <w:r>
        <w:rPr>
          <w:rFonts w:hint="eastAsia"/>
          <w:sz w:val="24"/>
        </w:rPr>
        <w:t>D</w:t>
      </w:r>
      <w:r>
        <w:rPr>
          <w:sz w:val="24"/>
        </w:rPr>
        <w:t>.</w:t>
      </w:r>
      <w:r>
        <w:rPr>
          <w:rFonts w:hint="eastAsia"/>
          <w:sz w:val="24"/>
        </w:rPr>
        <w:t>3</w:t>
      </w:r>
      <w:r>
        <w:rPr>
          <w:sz w:val="24"/>
        </w:rPr>
        <w:t xml:space="preserve">  </w:t>
      </w:r>
      <w:r>
        <w:rPr>
          <w:rFonts w:hint="eastAsia" w:ascii="宋体" w:hAnsi="宋体" w:cs="宋体"/>
          <w:sz w:val="24"/>
        </w:rPr>
        <w:t>合成标准不确定度</w:t>
      </w:r>
    </w:p>
    <w:p w14:paraId="485BC710">
      <w:pPr>
        <w:jc w:val="center"/>
        <w:rPr>
          <w:rFonts w:ascii="Times New Roman" w:hAnsi="Times New Roman"/>
          <w:position w:val="-10"/>
          <w:sz w:val="24"/>
          <w:lang w:bidi="ar"/>
        </w:rPr>
      </w:pPr>
      <w:r>
        <w:rPr>
          <w:rFonts w:hint="eastAsia" w:ascii="宋体" w:hAnsi="宋体" w:cs="宋体"/>
          <w:sz w:val="24"/>
        </w:rPr>
        <w:t xml:space="preserve">   以上各输入量无关，故合成标准不确定度</w:t>
      </w:r>
      <w:r>
        <w:rPr>
          <w:rFonts w:hint="eastAsia" w:ascii="宋体" w:hAnsi="宋体" w:cs="宋体"/>
          <w:i/>
          <w:iCs/>
          <w:sz w:val="24"/>
        </w:rPr>
        <w:t>u</w:t>
      </w:r>
      <w:r>
        <w:rPr>
          <w:rFonts w:hint="eastAsia" w:ascii="宋体" w:hAnsi="宋体" w:cs="宋体"/>
          <w:sz w:val="24"/>
          <w:vertAlign w:val="subscript"/>
        </w:rPr>
        <w:t>c</w:t>
      </w:r>
      <w:r>
        <w:rPr>
          <w:rFonts w:hint="eastAsia" w:ascii="宋体" w:hAnsi="宋体" w:cs="宋体"/>
          <w:sz w:val="24"/>
        </w:rPr>
        <w:t>为：</w:t>
      </w:r>
      <w:r>
        <w:rPr>
          <w:rFonts w:ascii="Times New Roman" w:hAnsi="Times New Roman"/>
          <w:position w:val="-14"/>
          <w:sz w:val="24"/>
          <w:lang w:bidi="ar"/>
        </w:rPr>
        <w:object>
          <v:shape id="_x0000_i1039" o:spt="75" type="#_x0000_t75" style="height:24.55pt;width:378.85pt;" o:ole="t" filled="f" o:preferrelative="t" stroked="f" coordsize="21600,21600">
            <v:path/>
            <v:fill on="f" focussize="0,0"/>
            <v:stroke on="f"/>
            <v:imagedata r:id="rId45" o:title=""/>
            <o:lock v:ext="edit" aspectratio="t"/>
            <w10:wrap type="none"/>
            <w10:anchorlock/>
          </v:shape>
          <o:OLEObject Type="Embed" ProgID="Equation.3" ShapeID="_x0000_i1039" DrawAspect="Content" ObjectID="_1468075739" r:id="rId44">
            <o:LockedField>false</o:LockedField>
          </o:OLEObject>
        </w:object>
      </w:r>
    </w:p>
    <w:p w14:paraId="1AAED0C8">
      <w:pPr>
        <w:spacing w:line="360" w:lineRule="auto"/>
        <w:ind w:left="1680" w:hanging="1680" w:hangingChars="700"/>
        <w:rPr>
          <w:sz w:val="24"/>
        </w:rPr>
      </w:pPr>
      <w:r>
        <w:rPr>
          <w:rFonts w:hint="eastAsia"/>
          <w:sz w:val="24"/>
        </w:rPr>
        <w:t>D</w:t>
      </w:r>
      <w:r>
        <w:rPr>
          <w:sz w:val="24"/>
        </w:rPr>
        <w:t>.</w:t>
      </w:r>
      <w:r>
        <w:rPr>
          <w:rFonts w:hint="eastAsia"/>
          <w:sz w:val="24"/>
        </w:rPr>
        <w:t>4</w:t>
      </w:r>
      <w:r>
        <w:rPr>
          <w:sz w:val="24"/>
        </w:rPr>
        <w:t xml:space="preserve">  扩展不确定度</w:t>
      </w:r>
    </w:p>
    <w:p w14:paraId="058D4E95">
      <w:pPr>
        <w:spacing w:line="360" w:lineRule="auto"/>
        <w:jc w:val="left"/>
        <w:rPr>
          <w:rFonts w:asciiTheme="minorEastAsia" w:hAnsiTheme="minorEastAsia" w:eastAsiaTheme="minorEastAsia"/>
          <w:sz w:val="24"/>
        </w:rPr>
      </w:pPr>
      <w:r>
        <w:rPr>
          <w:sz w:val="24"/>
        </w:rPr>
        <w:t>取</w:t>
      </w:r>
      <w:r>
        <w:rPr>
          <w:rFonts w:hint="eastAsia"/>
          <w:sz w:val="24"/>
        </w:rPr>
        <w:t>包含因子</w:t>
      </w:r>
      <w:r>
        <w:rPr>
          <w:rFonts w:ascii="Times New Roman" w:hAnsi="Times New Roman"/>
          <w:i/>
          <w:iCs/>
          <w:sz w:val="24"/>
        </w:rPr>
        <w:t>k</w:t>
      </w:r>
      <w:r>
        <w:rPr>
          <w:rFonts w:ascii="Times New Roman" w:hAnsi="Times New Roman"/>
          <w:sz w:val="24"/>
        </w:rPr>
        <w:t>=2</w:t>
      </w:r>
      <w:r>
        <w:rPr>
          <w:sz w:val="24"/>
        </w:rPr>
        <w:t>，</w:t>
      </w:r>
      <w:r>
        <w:rPr>
          <w:rFonts w:hint="eastAsia"/>
          <w:sz w:val="24"/>
        </w:rPr>
        <w:t>则扩展不确定度</w:t>
      </w:r>
      <w:r>
        <w:rPr>
          <w:rFonts w:ascii="Times New Roman" w:hAnsi="Times New Roman"/>
          <w:i/>
          <w:iCs/>
          <w:sz w:val="24"/>
        </w:rPr>
        <w:t>U</w:t>
      </w:r>
      <w:r>
        <w:rPr>
          <w:rFonts w:ascii="Times New Roman" w:hAnsi="Times New Roman"/>
          <w:sz w:val="24"/>
        </w:rPr>
        <w:t>=2×</w:t>
      </w:r>
      <w:r>
        <w:rPr>
          <w:rFonts w:hint="eastAsia"/>
          <w:sz w:val="24"/>
          <w:lang w:val="en-US" w:eastAsia="zh-CN"/>
        </w:rPr>
        <w:t>345.6</w:t>
      </w:r>
      <w:r>
        <w:rPr>
          <w:rFonts w:hint="eastAsia" w:hAnsi="宋体"/>
          <w:sz w:val="24"/>
        </w:rPr>
        <w:t>g</w:t>
      </w:r>
      <w:r>
        <w:rPr>
          <w:rFonts w:hint="default" w:ascii="Times New Roman" w:hAnsi="Times New Roman" w:cs="Times New Roman"/>
          <w:sz w:val="24"/>
        </w:rPr>
        <w:t>·</w:t>
      </w:r>
      <w:r>
        <w:rPr>
          <w:rFonts w:hint="eastAsia" w:hAnsi="宋体"/>
          <w:sz w:val="24"/>
        </w:rPr>
        <w:t>mm</w:t>
      </w:r>
      <w:r>
        <w:rPr>
          <w:rFonts w:ascii="Times New Roman" w:hAnsi="Times New Roman"/>
          <w:sz w:val="24"/>
        </w:rPr>
        <w:t>=</w:t>
      </w:r>
      <w:r>
        <w:rPr>
          <w:rFonts w:hint="eastAsia"/>
          <w:sz w:val="24"/>
          <w:lang w:val="en-US" w:eastAsia="zh-CN"/>
        </w:rPr>
        <w:t>692</w:t>
      </w:r>
      <w:r>
        <w:rPr>
          <w:rFonts w:hint="eastAsia" w:hAnsi="宋体"/>
          <w:sz w:val="24"/>
        </w:rPr>
        <w:t>g</w:t>
      </w:r>
      <w:r>
        <w:rPr>
          <w:rFonts w:hint="default" w:ascii="Times New Roman" w:hAnsi="Times New Roman" w:cs="Times New Roman"/>
          <w:sz w:val="24"/>
        </w:rPr>
        <w:t>·</w:t>
      </w:r>
      <w:r>
        <w:rPr>
          <w:rFonts w:hint="eastAsia" w:hAnsi="宋体"/>
          <w:sz w:val="24"/>
        </w:rPr>
        <w:t>mm</w:t>
      </w:r>
      <w:r>
        <w:rPr>
          <w:rFonts w:ascii="Times New Roman" w:hAnsi="Times New Roman"/>
          <w:sz w:val="24"/>
        </w:rPr>
        <w:t>（</w:t>
      </w:r>
      <w:r>
        <w:rPr>
          <w:rFonts w:ascii="Times New Roman" w:hAnsi="Times New Roman"/>
          <w:i/>
          <w:iCs/>
          <w:sz w:val="24"/>
        </w:rPr>
        <w:t>k</w:t>
      </w:r>
      <w:r>
        <w:rPr>
          <w:rFonts w:ascii="Times New Roman" w:hAnsi="Times New Roman"/>
          <w:sz w:val="24"/>
        </w:rPr>
        <w:t>=2）</w:t>
      </w:r>
      <w:r>
        <w:rPr>
          <w:sz w:val="24"/>
        </w:rPr>
        <w:t>。</w:t>
      </w:r>
    </w:p>
    <w:p w14:paraId="0EF0AEDE">
      <w:pPr>
        <w:spacing w:before="156" w:beforeLines="50" w:after="156" w:afterLines="50" w:line="360" w:lineRule="auto"/>
        <w:jc w:val="left"/>
        <w:rPr>
          <w:rFonts w:hint="eastAsia" w:ascii="黑体" w:hAnsi="黑体" w:eastAsia="黑体"/>
          <w:sz w:val="28"/>
          <w:szCs w:val="28"/>
          <w:lang w:val="en-US" w:eastAsia="zh-CN"/>
        </w:rPr>
      </w:pPr>
      <w:r>
        <w:rPr>
          <w:rFonts w:asciiTheme="minorEastAsia" w:hAnsiTheme="minorEastAsia" w:eastAsiaTheme="minorEastAsia"/>
          <w:sz w:val="24"/>
        </w:rPr>
        <w:br w:type="page"/>
      </w:r>
      <w:r>
        <w:rPr>
          <w:rFonts w:hint="eastAsia" w:ascii="黑体" w:hAnsi="黑体" w:eastAsia="黑体"/>
          <w:sz w:val="28"/>
          <w:szCs w:val="28"/>
        </w:rPr>
        <w:t>附录</w:t>
      </w:r>
      <w:r>
        <w:rPr>
          <w:rFonts w:hint="eastAsia" w:ascii="黑体" w:hAnsi="黑体" w:eastAsia="黑体"/>
          <w:sz w:val="28"/>
          <w:szCs w:val="28"/>
          <w:lang w:val="en-US" w:eastAsia="zh-CN"/>
        </w:rPr>
        <w:t>E</w:t>
      </w:r>
    </w:p>
    <w:p w14:paraId="639B3C5B">
      <w:pPr>
        <w:spacing w:before="156" w:beforeLines="50" w:after="156" w:afterLines="50" w:line="360" w:lineRule="auto"/>
        <w:ind w:firstLine="420" w:firstLineChars="0"/>
        <w:jc w:val="center"/>
        <w:rPr>
          <w:rFonts w:ascii="黑体" w:hAnsi="黑体" w:eastAsia="黑体" w:cs="黑体"/>
          <w:sz w:val="28"/>
          <w:szCs w:val="28"/>
        </w:rPr>
      </w:pPr>
      <w:r>
        <w:rPr>
          <w:rFonts w:hint="eastAsia" w:ascii="黑体" w:hAnsi="黑体" w:eastAsia="黑体" w:cs="黑体"/>
          <w:sz w:val="28"/>
          <w:szCs w:val="28"/>
          <w:lang w:eastAsia="zh-CN"/>
        </w:rPr>
        <w:t>转位不平衡相角测量示值误差测量结果</w:t>
      </w:r>
      <w:r>
        <w:rPr>
          <w:rFonts w:hint="eastAsia" w:ascii="黑体" w:hAnsi="黑体" w:eastAsia="黑体" w:cs="黑体"/>
          <w:sz w:val="28"/>
          <w:szCs w:val="28"/>
        </w:rPr>
        <w:t>不确定度评定示例</w:t>
      </w:r>
    </w:p>
    <w:p w14:paraId="64919CBF">
      <w:pPr>
        <w:spacing w:line="360" w:lineRule="auto"/>
        <w:ind w:firstLine="480" w:firstLineChars="200"/>
        <w:rPr>
          <w:rFonts w:hint="eastAsia" w:ascii="宋体" w:hAnsi="宋体" w:cs="宋体"/>
          <w:sz w:val="24"/>
        </w:rPr>
      </w:pPr>
      <w:r>
        <w:rPr>
          <w:rFonts w:hint="eastAsia" w:ascii="宋体" w:hAnsi="宋体" w:cs="宋体"/>
          <w:sz w:val="24"/>
        </w:rPr>
        <w:t>依据JJF 1059.1-2012《测量不确定度评定与表示》的要求，以一台</w:t>
      </w:r>
      <w:r>
        <w:rPr>
          <w:rFonts w:hint="eastAsia" w:ascii="宋体" w:hAnsi="宋体" w:cs="宋体"/>
          <w:sz w:val="24"/>
          <w:lang w:eastAsia="zh-CN"/>
        </w:rPr>
        <w:t>轨道车车轮用静平衡机</w:t>
      </w:r>
      <w:r>
        <w:rPr>
          <w:rFonts w:hint="eastAsia" w:ascii="宋体" w:hAnsi="宋体" w:cs="宋体"/>
          <w:sz w:val="24"/>
        </w:rPr>
        <w:t>为例，给出</w:t>
      </w:r>
      <w:r>
        <w:rPr>
          <w:rFonts w:hint="eastAsia" w:ascii="宋体" w:hAnsi="宋体" w:cs="宋体"/>
          <w:sz w:val="24"/>
          <w:lang w:eastAsia="zh-CN"/>
        </w:rPr>
        <w:t>转位不平衡相角测量示值误差测量结果</w:t>
      </w:r>
      <w:r>
        <w:rPr>
          <w:rFonts w:hint="eastAsia" w:ascii="宋体" w:hAnsi="宋体" w:cs="宋体"/>
          <w:sz w:val="24"/>
        </w:rPr>
        <w:t>不确定度评定示例。其中包括各标准不确定度分量的评定与分析、合成标准不确定度以及扩展不确定度的计算等。</w:t>
      </w:r>
    </w:p>
    <w:p w14:paraId="56B57950">
      <w:pPr>
        <w:spacing w:line="360" w:lineRule="auto"/>
        <w:rPr>
          <w:rFonts w:hint="eastAsia"/>
          <w:sz w:val="24"/>
          <w:lang w:eastAsia="zh-CN"/>
        </w:rPr>
      </w:pPr>
      <w:r>
        <w:rPr>
          <w:rFonts w:hint="eastAsia"/>
          <w:sz w:val="24"/>
          <w:lang w:val="en-US" w:eastAsia="zh-CN"/>
        </w:rPr>
        <w:t>E</w:t>
      </w:r>
      <w:r>
        <w:rPr>
          <w:sz w:val="24"/>
        </w:rPr>
        <w:t>.1  测量</w:t>
      </w:r>
      <w:r>
        <w:rPr>
          <w:rFonts w:hint="eastAsia"/>
          <w:sz w:val="24"/>
          <w:lang w:eastAsia="zh-CN"/>
        </w:rPr>
        <w:t>方法</w:t>
      </w:r>
    </w:p>
    <w:p w14:paraId="0D353B58">
      <w:pPr>
        <w:spacing w:line="360" w:lineRule="auto"/>
        <w:ind w:firstLine="480" w:firstLineChars="200"/>
        <w:rPr>
          <w:rFonts w:hint="eastAsia" w:eastAsia="宋体"/>
          <w:sz w:val="24"/>
          <w:lang w:val="en-US" w:eastAsia="zh-CN"/>
        </w:rPr>
      </w:pPr>
      <w:r>
        <w:rPr>
          <w:rFonts w:hint="eastAsia"/>
          <w:sz w:val="24"/>
          <w:lang w:eastAsia="zh-CN"/>
        </w:rPr>
        <w:t>根据平衡机的参数选择适当的标准转子、转速及试验质量。将校验转子平衡到剩余不平衡度小于</w:t>
      </w:r>
      <w:r>
        <w:rPr>
          <w:rFonts w:hint="eastAsia"/>
          <w:sz w:val="24"/>
          <w:lang w:val="en-US" w:eastAsia="zh-CN"/>
        </w:rPr>
        <w:t>1</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sz w:val="24"/>
          <w:lang w:eastAsia="zh-CN"/>
        </w:rPr>
        <w:t>。在校验转子</w:t>
      </w:r>
      <w:r>
        <w:rPr>
          <w:rFonts w:hint="eastAsia"/>
          <w:sz w:val="24"/>
          <w:lang w:val="en-US" w:eastAsia="zh-CN"/>
        </w:rPr>
        <w:t>3校准平面上选择安装位置120°，施加可产生10</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hAnsi="宋体" w:cs="Times New Roman"/>
          <w:i w:val="0"/>
          <w:iCs w:val="0"/>
          <w:color w:val="auto"/>
          <w:spacing w:val="0"/>
          <w:kern w:val="2"/>
          <w:sz w:val="24"/>
          <w:szCs w:val="24"/>
          <w:vertAlign w:val="baseline"/>
          <w:lang w:val="en-US" w:eastAsia="zh-CN" w:bidi="ar-SA"/>
        </w:rPr>
        <w:t>不平衡量的试验质量</w:t>
      </w:r>
      <w:r>
        <w:rPr>
          <w:rFonts w:hint="eastAsia"/>
          <w:sz w:val="24"/>
          <w:lang w:val="en-US" w:eastAsia="zh-CN"/>
        </w:rPr>
        <w:t>，启动平衡机对转子进行测量，记录相位读数</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eastAsia="zh-CN"/>
        </w:rPr>
        <w:t>。以下以一台标称最小可达剩余不平衡量</w:t>
      </w:r>
      <w:r>
        <w:rPr>
          <w:rFonts w:hint="eastAsia" w:ascii="Times New Roman" w:hAnsi="宋体" w:eastAsia="宋体" w:cs="Times New Roman"/>
          <w:i/>
          <w:iCs/>
          <w:color w:val="auto"/>
          <w:spacing w:val="0"/>
          <w:kern w:val="2"/>
          <w:sz w:val="24"/>
          <w:szCs w:val="24"/>
          <w:lang w:val="en-US" w:eastAsia="zh-CN" w:bidi="ar-SA"/>
        </w:rPr>
        <w:t>U</w:t>
      </w:r>
      <w:r>
        <w:rPr>
          <w:rFonts w:hint="eastAsia" w:ascii="Times New Roman" w:hAnsi="宋体" w:eastAsia="宋体" w:cs="Times New Roman"/>
          <w:i w:val="0"/>
          <w:iCs w:val="0"/>
          <w:color w:val="auto"/>
          <w:spacing w:val="0"/>
          <w:kern w:val="2"/>
          <w:sz w:val="24"/>
          <w:szCs w:val="24"/>
          <w:vertAlign w:val="subscript"/>
          <w:lang w:val="en-US" w:eastAsia="zh-CN" w:bidi="ar-SA"/>
        </w:rPr>
        <w:t>mar</w:t>
      </w:r>
      <w:r>
        <w:rPr>
          <w:rFonts w:hint="eastAsia" w:ascii="Times New Roman" w:hAnsi="宋体" w:cs="Times New Roman"/>
          <w:i w:val="0"/>
          <w:iCs w:val="0"/>
          <w:color w:val="auto"/>
          <w:spacing w:val="0"/>
          <w:kern w:val="2"/>
          <w:sz w:val="24"/>
          <w:szCs w:val="24"/>
          <w:vertAlign w:val="subscript"/>
          <w:lang w:val="en-US" w:eastAsia="zh-CN" w:bidi="ar-SA"/>
        </w:rPr>
        <w:t>，cl</w:t>
      </w:r>
      <w:r>
        <w:rPr>
          <w:rFonts w:hint="eastAsia"/>
          <w:sz w:val="24"/>
          <w:lang w:eastAsia="zh-CN"/>
        </w:rPr>
        <w:t>＝</w:t>
      </w:r>
      <w:r>
        <w:rPr>
          <w:rFonts w:hint="eastAsia"/>
          <w:sz w:val="24"/>
          <w:lang w:val="en-US" w:eastAsia="zh-CN"/>
        </w:rPr>
        <w:t>500</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sz w:val="24"/>
          <w:lang w:eastAsia="zh-CN"/>
        </w:rPr>
        <w:t>的平衡机为例计算测量不确定度。选取的校验转子质量为</w:t>
      </w:r>
      <w:r>
        <w:rPr>
          <w:rFonts w:hint="eastAsia"/>
          <w:sz w:val="24"/>
          <w:lang w:val="en-US" w:eastAsia="zh-CN"/>
        </w:rPr>
        <w:t>300</w:t>
      </w:r>
      <w:r>
        <w:rPr>
          <w:rFonts w:hint="eastAsia"/>
          <w:sz w:val="24"/>
          <w:lang w:eastAsia="zh-CN"/>
        </w:rPr>
        <w:t>kg，试验质量校正半径4</w:t>
      </w:r>
      <w:r>
        <w:rPr>
          <w:rFonts w:hint="eastAsia"/>
          <w:sz w:val="24"/>
          <w:lang w:val="en-US" w:eastAsia="zh-CN"/>
        </w:rPr>
        <w:t>00</w:t>
      </w:r>
      <w:r>
        <w:rPr>
          <w:rFonts w:hint="eastAsia"/>
          <w:sz w:val="24"/>
          <w:lang w:eastAsia="zh-CN"/>
        </w:rPr>
        <w:t>mm，试验质量</w:t>
      </w:r>
      <w:r>
        <w:rPr>
          <w:rFonts w:hint="eastAsia"/>
          <w:sz w:val="24"/>
          <w:lang w:val="en-US" w:eastAsia="zh-CN"/>
        </w:rPr>
        <w:t>12.5</w:t>
      </w:r>
      <w:r>
        <w:rPr>
          <w:rFonts w:hint="eastAsia"/>
          <w:sz w:val="24"/>
          <w:lang w:eastAsia="zh-CN"/>
        </w:rPr>
        <w:t>g，试验质量产生的不平衡量为</w:t>
      </w:r>
      <w:r>
        <w:rPr>
          <w:rFonts w:hint="eastAsia"/>
          <w:sz w:val="24"/>
          <w:lang w:val="en-US" w:eastAsia="zh-CN"/>
        </w:rPr>
        <w:t>5000</w:t>
      </w:r>
      <w:r>
        <w:rPr>
          <w:rFonts w:hint="eastAsia" w:hAnsi="宋体"/>
          <w:sz w:val="24"/>
        </w:rPr>
        <w:t>g</w:t>
      </w:r>
      <w:r>
        <w:rPr>
          <w:rFonts w:hint="default" w:ascii="Times New Roman" w:hAnsi="Times New Roman" w:cs="Times New Roman"/>
          <w:sz w:val="24"/>
        </w:rPr>
        <w:t>·</w:t>
      </w:r>
      <w:r>
        <w:rPr>
          <w:rFonts w:hint="eastAsia" w:hAnsi="宋体"/>
          <w:sz w:val="24"/>
        </w:rPr>
        <w:t>mm</w:t>
      </w:r>
      <w:r>
        <w:rPr>
          <w:rFonts w:hint="eastAsia" w:hAnsi="宋体"/>
          <w:sz w:val="24"/>
          <w:lang w:eastAsia="zh-CN"/>
        </w:rPr>
        <w:t>。</w:t>
      </w:r>
    </w:p>
    <w:p w14:paraId="23DCE662">
      <w:pPr>
        <w:spacing w:line="360" w:lineRule="auto"/>
        <w:rPr>
          <w:sz w:val="24"/>
        </w:rPr>
      </w:pPr>
      <w:r>
        <w:rPr>
          <w:rFonts w:hint="eastAsia"/>
          <w:sz w:val="24"/>
          <w:lang w:val="en-US" w:eastAsia="zh-CN"/>
        </w:rPr>
        <w:t>E</w:t>
      </w:r>
      <w:r>
        <w:rPr>
          <w:sz w:val="24"/>
        </w:rPr>
        <w:t>.</w:t>
      </w:r>
      <w:r>
        <w:rPr>
          <w:rFonts w:hint="eastAsia"/>
          <w:sz w:val="24"/>
          <w:lang w:val="en-US" w:eastAsia="zh-CN"/>
        </w:rPr>
        <w:t>2</w:t>
      </w:r>
      <w:r>
        <w:rPr>
          <w:sz w:val="24"/>
        </w:rPr>
        <w:t xml:space="preserve">  测量模型</w:t>
      </w:r>
    </w:p>
    <w:p w14:paraId="110603BD">
      <w:pPr>
        <w:tabs>
          <w:tab w:val="left" w:pos="2310"/>
          <w:tab w:val="left" w:pos="5460"/>
        </w:tabs>
        <w:spacing w:line="360" w:lineRule="auto"/>
        <w:jc w:val="center"/>
        <w:rPr>
          <w:sz w:val="24"/>
        </w:rPr>
      </w:pPr>
      <w:r>
        <w:rPr>
          <w:rFonts w:hint="eastAsia"/>
          <w:i/>
          <w:iCs/>
          <w:sz w:val="24"/>
          <w:lang w:val="en-US" w:eastAsia="zh-CN"/>
        </w:rPr>
        <w:t>∆</w:t>
      </w:r>
      <w:r>
        <w:rPr>
          <w:rFonts w:hint="default" w:ascii="Times New Roman" w:hAnsi="Times New Roman" w:cs="Times New Roman"/>
          <w:i/>
          <w:iCs/>
          <w:sz w:val="24"/>
          <w:lang w:val="en-US" w:eastAsia="zh-CN"/>
        </w:rPr>
        <w:t>δ</w:t>
      </w:r>
      <w:r>
        <w:rPr>
          <w:rFonts w:hint="eastAsia"/>
          <w:sz w:val="24"/>
          <w:lang w:val="en-US" w:eastAsia="zh-CN"/>
        </w:rPr>
        <w:t>=</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val="en-US" w:eastAsia="zh-CN"/>
        </w:rPr>
        <w:t>-</w:t>
      </w: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s</w:t>
      </w:r>
      <w:r>
        <w:rPr>
          <w:rFonts w:hint="eastAsia"/>
          <w:i/>
          <w:iCs/>
          <w:sz w:val="24"/>
          <w:lang w:val="en-US" w:eastAsia="zh-CN"/>
        </w:rPr>
        <w:t xml:space="preserve">         </w:t>
      </w:r>
    </w:p>
    <w:p w14:paraId="7224C67A">
      <w:pPr>
        <w:jc w:val="left"/>
        <w:rPr>
          <w:rFonts w:hint="eastAsia" w:ascii="宋体" w:hAnsi="宋体" w:cs="宋体"/>
          <w:sz w:val="24"/>
        </w:rPr>
      </w:pPr>
      <w:r>
        <w:rPr>
          <w:rFonts w:hint="eastAsia" w:ascii="宋体" w:hAnsi="宋体" w:cs="宋体"/>
          <w:sz w:val="24"/>
        </w:rPr>
        <w:t xml:space="preserve">    式中：</w:t>
      </w:r>
    </w:p>
    <w:p w14:paraId="72AA7DF3">
      <w:pPr>
        <w:widowControl/>
        <w:spacing w:line="360" w:lineRule="auto"/>
        <w:ind w:firstLine="480" w:firstLineChars="200"/>
        <w:textAlignment w:val="baseline"/>
        <w:rPr>
          <w:rFonts w:hint="eastAsia"/>
          <w:sz w:val="24"/>
          <w:lang w:val="en-US" w:eastAsia="zh-CN"/>
        </w:rPr>
      </w:pPr>
      <w:r>
        <w:rPr>
          <w:rFonts w:hint="eastAsia" w:ascii="宋体" w:hAnsi="宋体" w:cs="宋体"/>
          <w:sz w:val="24"/>
        </w:rPr>
        <w:t xml:space="preserve">     </w:t>
      </w:r>
      <w:r>
        <w:rPr>
          <w:rFonts w:hint="eastAsia"/>
          <w:i/>
          <w:iCs/>
          <w:sz w:val="24"/>
          <w:lang w:val="en-US" w:eastAsia="zh-CN"/>
        </w:rPr>
        <w:t>∆</w:t>
      </w:r>
      <w:r>
        <w:rPr>
          <w:rFonts w:hint="default" w:ascii="Times New Roman" w:hAnsi="Times New Roman" w:cs="Times New Roman"/>
          <w:i/>
          <w:iCs/>
          <w:sz w:val="24"/>
          <w:lang w:val="en-US" w:eastAsia="zh-CN"/>
        </w:rPr>
        <w:t>δ</w:t>
      </w:r>
      <w:r>
        <w:rPr>
          <w:rFonts w:hint="eastAsia"/>
          <w:sz w:val="24"/>
          <w:lang w:eastAsia="zh-CN"/>
        </w:rPr>
        <w:t>——</w:t>
      </w:r>
      <w:r>
        <w:rPr>
          <w:rFonts w:hint="eastAsia"/>
          <w:sz w:val="24"/>
          <w:lang w:val="en-US" w:eastAsia="zh-CN"/>
        </w:rPr>
        <w:t>转位相角测量示值误差</w:t>
      </w:r>
      <w:r>
        <w:rPr>
          <w:rFonts w:hint="eastAsia"/>
          <w:sz w:val="24"/>
          <w:lang w:eastAsia="zh-CN"/>
        </w:rPr>
        <w:t>，</w:t>
      </w:r>
      <w:r>
        <w:rPr>
          <w:rFonts w:hint="eastAsia"/>
          <w:sz w:val="24"/>
          <w:lang w:val="en-US" w:eastAsia="zh-CN"/>
        </w:rPr>
        <w:t>°</w:t>
      </w:r>
    </w:p>
    <w:p w14:paraId="043F450C">
      <w:pPr>
        <w:widowControl/>
        <w:spacing w:line="360" w:lineRule="auto"/>
        <w:ind w:firstLine="1200" w:firstLineChars="500"/>
        <w:textAlignment w:val="baseline"/>
        <w:rPr>
          <w:rFonts w:hint="eastAsia"/>
          <w:sz w:val="24"/>
          <w:lang w:eastAsia="zh-CN"/>
        </w:rPr>
      </w:pP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i</w:t>
      </w:r>
      <w:r>
        <w:rPr>
          <w:rFonts w:hint="eastAsia"/>
          <w:sz w:val="24"/>
          <w:lang w:eastAsia="zh-CN"/>
        </w:rPr>
        <w:t>——</w:t>
      </w:r>
      <w:r>
        <w:rPr>
          <w:rFonts w:hint="eastAsia"/>
          <w:sz w:val="24"/>
          <w:lang w:val="en-US" w:eastAsia="zh-CN"/>
        </w:rPr>
        <w:t>转位相角测量示值</w:t>
      </w:r>
      <w:r>
        <w:rPr>
          <w:rFonts w:hint="eastAsia"/>
          <w:sz w:val="24"/>
          <w:lang w:eastAsia="zh-CN"/>
        </w:rPr>
        <w:t>，</w:t>
      </w:r>
      <w:r>
        <w:rPr>
          <w:rFonts w:hint="eastAsia"/>
          <w:sz w:val="24"/>
          <w:lang w:val="en-US" w:eastAsia="zh-CN"/>
        </w:rPr>
        <w:t>°</w:t>
      </w:r>
    </w:p>
    <w:p w14:paraId="4ED6BB18">
      <w:pPr>
        <w:spacing w:line="500" w:lineRule="exact"/>
        <w:ind w:firstLine="1200" w:firstLineChars="500"/>
        <w:rPr>
          <w:rFonts w:hint="eastAsia" w:ascii="宋体" w:hAnsi="宋体" w:cs="宋体"/>
          <w:sz w:val="24"/>
        </w:rPr>
      </w:pPr>
      <w:r>
        <w:rPr>
          <w:rFonts w:hint="default" w:ascii="Times New Roman" w:hAnsi="Times New Roman" w:cs="Times New Roman"/>
          <w:i/>
          <w:iCs/>
          <w:sz w:val="24"/>
          <w:lang w:val="en-US" w:eastAsia="zh-CN"/>
        </w:rPr>
        <w:t>δ</w:t>
      </w:r>
      <w:r>
        <w:rPr>
          <w:rFonts w:hint="eastAsia" w:cs="Times New Roman"/>
          <w:i/>
          <w:iCs/>
          <w:sz w:val="24"/>
          <w:vertAlign w:val="subscript"/>
          <w:lang w:val="en-US" w:eastAsia="zh-CN"/>
        </w:rPr>
        <w:t>s</w:t>
      </w:r>
      <w:r>
        <w:rPr>
          <w:rFonts w:hint="eastAsia"/>
          <w:sz w:val="24"/>
          <w:lang w:eastAsia="zh-CN"/>
        </w:rPr>
        <w:t>——</w:t>
      </w:r>
      <w:r>
        <w:rPr>
          <w:rFonts w:hint="eastAsia"/>
          <w:sz w:val="24"/>
          <w:lang w:val="en-US" w:eastAsia="zh-CN"/>
        </w:rPr>
        <w:t>试验质量安装相位标称值</w:t>
      </w:r>
      <w:r>
        <w:rPr>
          <w:rFonts w:hint="eastAsia"/>
          <w:sz w:val="24"/>
          <w:lang w:eastAsia="zh-CN"/>
        </w:rPr>
        <w:t>，</w:t>
      </w:r>
      <w:r>
        <w:rPr>
          <w:rFonts w:hint="eastAsia"/>
          <w:sz w:val="24"/>
          <w:lang w:val="en-US" w:eastAsia="zh-CN"/>
        </w:rPr>
        <w:t>°</w:t>
      </w:r>
    </w:p>
    <w:p w14:paraId="32EE1037">
      <w:pPr>
        <w:spacing w:line="360" w:lineRule="auto"/>
        <w:rPr>
          <w:sz w:val="24"/>
        </w:rPr>
      </w:pPr>
      <w:r>
        <w:rPr>
          <w:rFonts w:hint="eastAsia"/>
          <w:sz w:val="24"/>
          <w:lang w:val="en-US" w:eastAsia="zh-CN"/>
        </w:rPr>
        <w:t>E</w:t>
      </w:r>
      <w:r>
        <w:rPr>
          <w:sz w:val="24"/>
        </w:rPr>
        <w:t>.</w:t>
      </w:r>
      <w:r>
        <w:rPr>
          <w:rFonts w:hint="eastAsia"/>
          <w:sz w:val="24"/>
          <w:lang w:val="en-US" w:eastAsia="zh-CN"/>
        </w:rPr>
        <w:t>3</w:t>
      </w:r>
      <w:r>
        <w:rPr>
          <w:sz w:val="24"/>
        </w:rPr>
        <w:t xml:space="preserve">  </w:t>
      </w:r>
      <w:r>
        <w:rPr>
          <w:rFonts w:hint="eastAsia" w:ascii="宋体" w:hAnsi="宋体" w:cs="宋体"/>
          <w:sz w:val="24"/>
        </w:rPr>
        <w:t>标准不确定度分量分析</w:t>
      </w:r>
    </w:p>
    <w:p w14:paraId="1EEBC7AB">
      <w:pPr>
        <w:spacing w:line="360" w:lineRule="auto"/>
        <w:ind w:left="1680" w:hanging="1680" w:hangingChars="700"/>
        <w:rPr>
          <w:rFonts w:hint="eastAsia" w:ascii="宋体" w:hAnsi="宋体" w:cs="宋体"/>
          <w:sz w:val="24"/>
        </w:rPr>
      </w:pPr>
      <w:r>
        <w:rPr>
          <w:rFonts w:hint="eastAsia"/>
          <w:sz w:val="24"/>
          <w:lang w:val="en-US" w:eastAsia="zh-CN"/>
        </w:rPr>
        <w:t>E</w:t>
      </w:r>
      <w:r>
        <w:rPr>
          <w:sz w:val="24"/>
        </w:rPr>
        <w:t>.</w:t>
      </w:r>
      <w:r>
        <w:rPr>
          <w:rFonts w:hint="eastAsia"/>
          <w:sz w:val="24"/>
          <w:lang w:val="en-US" w:eastAsia="zh-CN"/>
        </w:rPr>
        <w:t>3</w:t>
      </w:r>
      <w:r>
        <w:rPr>
          <w:sz w:val="24"/>
        </w:rPr>
        <w:t>.</w:t>
      </w:r>
      <w:r>
        <w:rPr>
          <w:rFonts w:hint="eastAsia"/>
          <w:sz w:val="24"/>
        </w:rPr>
        <w:t>1</w:t>
      </w:r>
      <w:r>
        <w:rPr>
          <w:sz w:val="24"/>
        </w:rPr>
        <w:t xml:space="preserve">  </w:t>
      </w:r>
      <w:r>
        <w:rPr>
          <w:rFonts w:hint="eastAsia" w:ascii="宋体" w:hAnsi="宋体" w:cs="宋体"/>
          <w:sz w:val="24"/>
        </w:rPr>
        <w:t>不确定度来源</w:t>
      </w:r>
    </w:p>
    <w:p w14:paraId="0D5B56F6">
      <w:pPr>
        <w:spacing w:line="360" w:lineRule="auto"/>
        <w:ind w:left="1679" w:leftChars="228" w:hanging="1200" w:hangingChars="500"/>
        <w:rPr>
          <w:rFonts w:hint="eastAsia"/>
          <w:sz w:val="24"/>
        </w:rPr>
      </w:pPr>
      <w:r>
        <w:rPr>
          <w:rFonts w:hint="eastAsia"/>
          <w:sz w:val="24"/>
        </w:rPr>
        <w:t>不平衡量</w:t>
      </w:r>
      <w:r>
        <w:rPr>
          <w:rFonts w:hint="eastAsia"/>
          <w:sz w:val="24"/>
          <w:lang w:eastAsia="zh-CN"/>
        </w:rPr>
        <w:t>测量结果</w:t>
      </w:r>
      <w:r>
        <w:rPr>
          <w:rFonts w:hint="eastAsia"/>
          <w:sz w:val="24"/>
        </w:rPr>
        <w:t>不确定度主要来自</w:t>
      </w:r>
      <w:r>
        <w:rPr>
          <w:rFonts w:hint="eastAsia"/>
          <w:sz w:val="24"/>
          <w:lang w:val="en-US" w:eastAsia="zh-CN"/>
        </w:rPr>
        <w:t>3</w:t>
      </w:r>
      <w:r>
        <w:rPr>
          <w:rFonts w:hint="eastAsia"/>
          <w:sz w:val="24"/>
        </w:rPr>
        <w:t>个方面：</w:t>
      </w:r>
    </w:p>
    <w:p w14:paraId="5C50F998">
      <w:pPr>
        <w:spacing w:line="360" w:lineRule="auto"/>
        <w:ind w:left="1680" w:hanging="1680" w:hangingChars="700"/>
        <w:rPr>
          <w:rFonts w:hint="eastAsia"/>
          <w:sz w:val="24"/>
        </w:rPr>
      </w:pPr>
      <w:r>
        <w:rPr>
          <w:rFonts w:hint="eastAsia"/>
          <w:sz w:val="24"/>
        </w:rPr>
        <w:t>（1）</w:t>
      </w:r>
      <w:r>
        <w:rPr>
          <w:rFonts w:hint="eastAsia"/>
          <w:sz w:val="24"/>
          <w:lang w:val="en-US" w:eastAsia="zh-CN"/>
        </w:rPr>
        <w:t>转位相角测量示值</w:t>
      </w:r>
      <w:r>
        <w:rPr>
          <w:rFonts w:hint="eastAsia"/>
          <w:sz w:val="24"/>
        </w:rPr>
        <w:t>测量重复性引起的不确定度分量；</w:t>
      </w:r>
    </w:p>
    <w:p w14:paraId="1CEF8191">
      <w:pPr>
        <w:spacing w:line="360" w:lineRule="auto"/>
        <w:ind w:left="1680" w:hanging="1680" w:hangingChars="700"/>
        <w:rPr>
          <w:rFonts w:hint="eastAsia"/>
          <w:sz w:val="24"/>
        </w:rPr>
      </w:pPr>
      <w:r>
        <w:rPr>
          <w:rFonts w:hint="eastAsia"/>
          <w:sz w:val="24"/>
        </w:rPr>
        <w:t>（2）</w:t>
      </w:r>
      <w:r>
        <w:rPr>
          <w:rFonts w:hint="eastAsia"/>
          <w:sz w:val="24"/>
          <w:lang w:val="en-US" w:eastAsia="zh-CN"/>
        </w:rPr>
        <w:t>转位相角测量示值</w:t>
      </w:r>
      <w:r>
        <w:rPr>
          <w:rFonts w:hint="eastAsia"/>
          <w:sz w:val="24"/>
        </w:rPr>
        <w:t>分辨力引入的不确定度分量；</w:t>
      </w:r>
    </w:p>
    <w:p w14:paraId="32D5AB52">
      <w:pPr>
        <w:spacing w:line="360" w:lineRule="auto"/>
        <w:ind w:left="1680" w:hanging="1680" w:hangingChars="700"/>
        <w:rPr>
          <w:rFonts w:hint="eastAsia" w:eastAsia="宋体"/>
          <w:sz w:val="24"/>
          <w:lang w:eastAsia="zh-CN"/>
        </w:rPr>
      </w:pPr>
      <w:r>
        <w:rPr>
          <w:rFonts w:hint="eastAsia"/>
          <w:sz w:val="24"/>
        </w:rPr>
        <w:t>（3）</w:t>
      </w:r>
      <w:r>
        <w:rPr>
          <w:rFonts w:hint="eastAsia"/>
          <w:sz w:val="24"/>
          <w:lang w:eastAsia="zh-CN"/>
        </w:rPr>
        <w:t>试验质量安装相位标称值</w:t>
      </w:r>
      <w:r>
        <w:rPr>
          <w:rFonts w:hint="eastAsia"/>
          <w:sz w:val="24"/>
        </w:rPr>
        <w:t>引入的不确定度分量</w:t>
      </w:r>
      <w:r>
        <w:rPr>
          <w:rFonts w:hint="eastAsia"/>
          <w:sz w:val="24"/>
          <w:lang w:eastAsia="zh-CN"/>
        </w:rPr>
        <w:t>。</w:t>
      </w:r>
    </w:p>
    <w:p w14:paraId="2E7A0C6C">
      <w:pPr>
        <w:spacing w:line="360" w:lineRule="auto"/>
        <w:ind w:left="1680" w:hanging="1680" w:hangingChars="700"/>
        <w:rPr>
          <w:rFonts w:hint="eastAsia" w:ascii="宋体" w:hAnsi="宋体" w:eastAsia="宋体" w:cs="宋体"/>
          <w:sz w:val="24"/>
          <w:lang w:val="en-US" w:eastAsia="zh-CN"/>
        </w:rPr>
      </w:pPr>
      <w:r>
        <w:rPr>
          <w:rFonts w:hint="eastAsia"/>
          <w:sz w:val="24"/>
          <w:lang w:val="en-US" w:eastAsia="zh-CN"/>
        </w:rPr>
        <w:t>E</w:t>
      </w:r>
      <w:r>
        <w:rPr>
          <w:sz w:val="24"/>
        </w:rPr>
        <w:t>.</w:t>
      </w:r>
      <w:r>
        <w:rPr>
          <w:rFonts w:hint="eastAsia"/>
          <w:sz w:val="24"/>
          <w:lang w:val="en-US" w:eastAsia="zh-CN"/>
        </w:rPr>
        <w:t>3</w:t>
      </w:r>
      <w:r>
        <w:rPr>
          <w:sz w:val="24"/>
        </w:rPr>
        <w:t>.</w:t>
      </w:r>
      <w:r>
        <w:rPr>
          <w:rFonts w:hint="eastAsia"/>
          <w:sz w:val="24"/>
          <w:lang w:val="en-US" w:eastAsia="zh-CN"/>
        </w:rPr>
        <w:t>2</w:t>
      </w:r>
      <w:r>
        <w:rPr>
          <w:sz w:val="24"/>
        </w:rPr>
        <w:t xml:space="preserve">  </w:t>
      </w:r>
      <w:r>
        <w:rPr>
          <w:rFonts w:hint="eastAsia" w:ascii="宋体" w:hAnsi="宋体" w:cs="宋体"/>
          <w:sz w:val="24"/>
        </w:rPr>
        <w:t>不确定度</w:t>
      </w:r>
      <w:r>
        <w:rPr>
          <w:rFonts w:hint="eastAsia" w:ascii="宋体" w:hAnsi="宋体" w:cs="宋体"/>
          <w:sz w:val="24"/>
          <w:lang w:eastAsia="zh-CN"/>
        </w:rPr>
        <w:t>评定</w:t>
      </w:r>
    </w:p>
    <w:p w14:paraId="6EA12169">
      <w:pPr>
        <w:spacing w:line="360" w:lineRule="auto"/>
        <w:ind w:left="1680" w:hanging="1680" w:hangingChars="700"/>
        <w:rPr>
          <w:sz w:val="24"/>
        </w:rPr>
      </w:pPr>
      <w:r>
        <w:rPr>
          <w:rFonts w:hint="eastAsia"/>
          <w:sz w:val="24"/>
          <w:lang w:val="en-US" w:eastAsia="zh-CN"/>
        </w:rPr>
        <w:t>E</w:t>
      </w:r>
      <w:r>
        <w:rPr>
          <w:sz w:val="24"/>
        </w:rPr>
        <w:t>.</w:t>
      </w:r>
      <w:r>
        <w:rPr>
          <w:rFonts w:hint="eastAsia"/>
          <w:sz w:val="24"/>
          <w:lang w:val="en-US" w:eastAsia="zh-CN"/>
        </w:rPr>
        <w:t>3</w:t>
      </w:r>
      <w:r>
        <w:rPr>
          <w:sz w:val="24"/>
        </w:rPr>
        <w:t>.</w:t>
      </w:r>
      <w:r>
        <w:rPr>
          <w:rFonts w:hint="eastAsia"/>
          <w:sz w:val="24"/>
          <w:lang w:val="en-US" w:eastAsia="zh-CN"/>
        </w:rPr>
        <w:t>2</w:t>
      </w:r>
      <w:r>
        <w:rPr>
          <w:sz w:val="24"/>
        </w:rPr>
        <w:t>.1  测量重复性引入的标准不确定度</w:t>
      </w:r>
      <w:r>
        <w:rPr>
          <w:rFonts w:hint="eastAsia" w:ascii="宋体" w:hAnsi="宋体" w:cs="宋体"/>
          <w:i/>
          <w:iCs/>
          <w:sz w:val="24"/>
        </w:rPr>
        <w:t>u</w:t>
      </w:r>
      <w:r>
        <w:rPr>
          <w:rFonts w:hint="eastAsia" w:ascii="宋体" w:hAnsi="宋体" w:cs="宋体"/>
          <w:sz w:val="24"/>
          <w:vertAlign w:val="subscript"/>
        </w:rPr>
        <w:t>1</w:t>
      </w:r>
    </w:p>
    <w:p w14:paraId="68B50A98">
      <w:pPr>
        <w:spacing w:line="360" w:lineRule="auto"/>
        <w:ind w:firstLine="480" w:firstLineChars="200"/>
        <w:rPr>
          <w:rFonts w:hint="eastAsia" w:eastAsia="宋体"/>
          <w:sz w:val="24"/>
          <w:lang w:eastAsia="zh-CN"/>
        </w:rPr>
      </w:pPr>
      <w:r>
        <w:rPr>
          <w:rFonts w:hint="eastAsia"/>
          <w:sz w:val="24"/>
          <w:lang w:eastAsia="zh-CN"/>
        </w:rPr>
        <w:t>按照</w:t>
      </w:r>
      <w:r>
        <w:rPr>
          <w:rFonts w:hint="eastAsia"/>
          <w:sz w:val="24"/>
          <w:lang w:val="en-US" w:eastAsia="zh-CN"/>
        </w:rPr>
        <w:t>E1的测量方法，保持试验质量安装位置不变，连续测量10次，</w:t>
      </w:r>
      <w:r>
        <w:rPr>
          <w:sz w:val="24"/>
        </w:rPr>
        <w:t>测量列数据</w:t>
      </w:r>
      <w:r>
        <w:rPr>
          <w:rFonts w:hint="eastAsia"/>
          <w:sz w:val="24"/>
        </w:rPr>
        <w:t>见表</w:t>
      </w:r>
      <w:r>
        <w:rPr>
          <w:rFonts w:hint="eastAsia"/>
          <w:sz w:val="24"/>
          <w:lang w:val="en-US" w:eastAsia="zh-CN"/>
        </w:rPr>
        <w:t>E</w:t>
      </w:r>
      <w:r>
        <w:rPr>
          <w:rFonts w:hint="eastAsia"/>
          <w:sz w:val="24"/>
        </w:rPr>
        <w:t>.1</w:t>
      </w:r>
      <w:r>
        <w:rPr>
          <w:rFonts w:hint="eastAsia"/>
          <w:sz w:val="24"/>
          <w:lang w:eastAsia="zh-CN"/>
        </w:rPr>
        <w:t>。</w:t>
      </w:r>
    </w:p>
    <w:p w14:paraId="04F6A560">
      <w:pPr>
        <w:spacing w:line="360" w:lineRule="auto"/>
        <w:jc w:val="center"/>
        <w:rPr>
          <w:rFonts w:hint="eastAsia"/>
          <w:sz w:val="24"/>
        </w:rPr>
      </w:pPr>
    </w:p>
    <w:p w14:paraId="782844B4">
      <w:pPr>
        <w:spacing w:line="360" w:lineRule="auto"/>
        <w:jc w:val="center"/>
        <w:rPr>
          <w:rFonts w:hint="eastAsia"/>
          <w:sz w:val="24"/>
        </w:rPr>
      </w:pPr>
    </w:p>
    <w:p w14:paraId="41E02091">
      <w:pPr>
        <w:spacing w:line="360" w:lineRule="auto"/>
        <w:jc w:val="center"/>
        <w:rPr>
          <w:rFonts w:hint="eastAsia"/>
          <w:sz w:val="24"/>
        </w:rPr>
      </w:pPr>
      <w:r>
        <w:rPr>
          <w:rFonts w:hint="eastAsia"/>
          <w:sz w:val="24"/>
        </w:rPr>
        <w:t>表</w:t>
      </w:r>
      <w:r>
        <w:rPr>
          <w:rFonts w:hint="eastAsia"/>
          <w:sz w:val="24"/>
          <w:lang w:val="en-US" w:eastAsia="zh-CN"/>
        </w:rPr>
        <w:t>E</w:t>
      </w:r>
      <w:r>
        <w:rPr>
          <w:rFonts w:hint="eastAsia"/>
          <w:sz w:val="24"/>
        </w:rPr>
        <w:t xml:space="preserve">.1 </w:t>
      </w:r>
      <w:r>
        <w:rPr>
          <w:rFonts w:hint="eastAsia"/>
          <w:sz w:val="24"/>
          <w:lang w:eastAsia="zh-CN"/>
        </w:rPr>
        <w:t>重复</w:t>
      </w:r>
      <w:r>
        <w:rPr>
          <w:rFonts w:hint="eastAsia"/>
          <w:sz w:val="24"/>
        </w:rPr>
        <w:t>测量数据表</w:t>
      </w:r>
    </w:p>
    <w:tbl>
      <w:tblPr>
        <w:tblStyle w:val="16"/>
        <w:tblpPr w:leftFromText="180" w:rightFromText="180" w:vertAnchor="text" w:horzAnchor="page" w:tblpXSpec="center" w:tblpY="127"/>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714"/>
        <w:gridCol w:w="714"/>
        <w:gridCol w:w="714"/>
        <w:gridCol w:w="714"/>
        <w:gridCol w:w="714"/>
        <w:gridCol w:w="714"/>
        <w:gridCol w:w="714"/>
        <w:gridCol w:w="714"/>
        <w:gridCol w:w="714"/>
        <w:gridCol w:w="714"/>
        <w:gridCol w:w="750"/>
        <w:gridCol w:w="873"/>
      </w:tblGrid>
      <w:tr w14:paraId="376C3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189" w:type="dxa"/>
            <w:tcBorders>
              <w:top w:val="single" w:color="auto" w:sz="4" w:space="0"/>
              <w:left w:val="single" w:color="auto" w:sz="4" w:space="0"/>
              <w:bottom w:val="single" w:color="auto" w:sz="4" w:space="0"/>
              <w:right w:val="single" w:color="auto" w:sz="4" w:space="0"/>
            </w:tcBorders>
            <w:noWrap w:val="0"/>
            <w:vAlign w:val="center"/>
          </w:tcPr>
          <w:p w14:paraId="48698C8A">
            <w:pPr>
              <w:jc w:val="center"/>
              <w:rPr>
                <w:rFonts w:hint="eastAsia" w:ascii="Times New Roman" w:hAnsi="Times New Roman" w:cs="宋体"/>
                <w:szCs w:val="21"/>
                <w:lang w:bidi="ar"/>
              </w:rPr>
            </w:pPr>
            <w:r>
              <w:rPr>
                <w:rFonts w:hint="eastAsia" w:ascii="Times New Roman" w:hAnsi="Times New Roman" w:cs="宋体"/>
                <w:szCs w:val="21"/>
                <w:lang w:bidi="ar"/>
              </w:rPr>
              <w:t>测量列</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540C276">
            <w:pPr>
              <w:jc w:val="center"/>
              <w:rPr>
                <w:rFonts w:hint="eastAsia" w:ascii="Times New Roman" w:hAnsi="Times New Roman" w:cs="宋体"/>
                <w:szCs w:val="21"/>
                <w:lang w:bidi="ar"/>
              </w:rPr>
            </w:pPr>
            <w:r>
              <w:rPr>
                <w:rFonts w:ascii="Times New Roman" w:hAnsi="Times New Roman" w:cs="宋体"/>
                <w:szCs w:val="21"/>
                <w:lang w:bidi="ar"/>
              </w:rPr>
              <w:t>1</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2CA0084">
            <w:pPr>
              <w:jc w:val="center"/>
              <w:rPr>
                <w:rFonts w:hint="eastAsia" w:ascii="Times New Roman" w:hAnsi="Times New Roman" w:cs="宋体"/>
                <w:szCs w:val="21"/>
                <w:lang w:bidi="ar"/>
              </w:rPr>
            </w:pPr>
            <w:r>
              <w:rPr>
                <w:rFonts w:ascii="Times New Roman" w:hAnsi="Times New Roman" w:cs="宋体"/>
                <w:szCs w:val="21"/>
                <w:lang w:bidi="ar"/>
              </w:rPr>
              <w:t>2</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E89AEEA">
            <w:pPr>
              <w:jc w:val="center"/>
              <w:rPr>
                <w:rFonts w:hint="eastAsia" w:ascii="Times New Roman" w:hAnsi="Times New Roman" w:cs="宋体"/>
                <w:szCs w:val="21"/>
                <w:lang w:bidi="ar"/>
              </w:rPr>
            </w:pPr>
            <w:r>
              <w:rPr>
                <w:rFonts w:ascii="Times New Roman" w:hAnsi="Times New Roman" w:cs="宋体"/>
                <w:szCs w:val="21"/>
                <w:lang w:bidi="ar"/>
              </w:rPr>
              <w:t>3</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56153BFD">
            <w:pPr>
              <w:jc w:val="center"/>
              <w:rPr>
                <w:rFonts w:hint="eastAsia" w:ascii="Times New Roman" w:hAnsi="Times New Roman" w:cs="宋体"/>
                <w:szCs w:val="21"/>
                <w:lang w:bidi="ar"/>
              </w:rPr>
            </w:pPr>
            <w:r>
              <w:rPr>
                <w:rFonts w:ascii="Times New Roman" w:hAnsi="Times New Roman" w:cs="宋体"/>
                <w:szCs w:val="21"/>
                <w:lang w:bidi="ar"/>
              </w:rPr>
              <w:t>4</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9CBA5C3">
            <w:pPr>
              <w:jc w:val="center"/>
              <w:rPr>
                <w:rFonts w:hint="eastAsia" w:ascii="Times New Roman" w:hAnsi="Times New Roman" w:cs="宋体"/>
                <w:szCs w:val="21"/>
                <w:lang w:bidi="ar"/>
              </w:rPr>
            </w:pPr>
            <w:r>
              <w:rPr>
                <w:rFonts w:ascii="Times New Roman" w:hAnsi="Times New Roman" w:cs="宋体"/>
                <w:szCs w:val="21"/>
                <w:lang w:bidi="ar"/>
              </w:rPr>
              <w:t>5</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4AB875B1">
            <w:pPr>
              <w:jc w:val="center"/>
              <w:rPr>
                <w:rFonts w:hint="eastAsia" w:ascii="Times New Roman" w:hAnsi="Times New Roman" w:cs="宋体"/>
                <w:szCs w:val="21"/>
                <w:lang w:bidi="ar"/>
              </w:rPr>
            </w:pPr>
            <w:r>
              <w:rPr>
                <w:rFonts w:ascii="Times New Roman" w:hAnsi="Times New Roman" w:cs="宋体"/>
                <w:szCs w:val="21"/>
                <w:lang w:bidi="ar"/>
              </w:rPr>
              <w:t>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DCA5FA0">
            <w:pPr>
              <w:jc w:val="center"/>
              <w:rPr>
                <w:rFonts w:hint="eastAsia" w:ascii="Times New Roman" w:hAnsi="Times New Roman" w:cs="宋体"/>
                <w:szCs w:val="21"/>
                <w:lang w:bidi="ar"/>
              </w:rPr>
            </w:pPr>
            <w:r>
              <w:rPr>
                <w:rFonts w:ascii="Times New Roman" w:hAnsi="Times New Roman" w:cs="宋体"/>
                <w:szCs w:val="21"/>
                <w:lang w:bidi="ar"/>
              </w:rPr>
              <w:t>7</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6BB948E">
            <w:pPr>
              <w:jc w:val="center"/>
              <w:rPr>
                <w:rFonts w:hint="eastAsia" w:ascii="Times New Roman" w:hAnsi="Times New Roman" w:cs="宋体"/>
                <w:szCs w:val="21"/>
                <w:lang w:bidi="ar"/>
              </w:rPr>
            </w:pPr>
            <w:r>
              <w:rPr>
                <w:rFonts w:ascii="Times New Roman" w:hAnsi="Times New Roman" w:cs="宋体"/>
                <w:szCs w:val="21"/>
                <w:lang w:bidi="ar"/>
              </w:rPr>
              <w:t>8</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BC5B62A">
            <w:pPr>
              <w:jc w:val="center"/>
              <w:rPr>
                <w:rFonts w:hint="eastAsia" w:ascii="Times New Roman" w:hAnsi="Times New Roman" w:cs="宋体"/>
                <w:szCs w:val="21"/>
                <w:lang w:bidi="ar"/>
              </w:rPr>
            </w:pPr>
            <w:r>
              <w:rPr>
                <w:rFonts w:ascii="Times New Roman" w:hAnsi="Times New Roman" w:cs="宋体"/>
                <w:szCs w:val="21"/>
                <w:lang w:bidi="ar"/>
              </w:rPr>
              <w:t>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0989CF71">
            <w:pPr>
              <w:jc w:val="center"/>
              <w:rPr>
                <w:rFonts w:hint="eastAsia" w:ascii="Times New Roman" w:hAnsi="Times New Roman" w:cs="宋体"/>
                <w:szCs w:val="21"/>
                <w:lang w:bidi="ar"/>
              </w:rPr>
            </w:pPr>
            <w:r>
              <w:rPr>
                <w:rFonts w:ascii="Times New Roman" w:hAnsi="Times New Roman" w:cs="宋体"/>
                <w:szCs w:val="21"/>
                <w:lang w:bidi="ar"/>
              </w:rPr>
              <w:t>10</w:t>
            </w:r>
          </w:p>
        </w:tc>
        <w:tc>
          <w:tcPr>
            <w:tcW w:w="750" w:type="dxa"/>
            <w:tcBorders>
              <w:top w:val="single" w:color="auto" w:sz="4" w:space="0"/>
              <w:left w:val="single" w:color="auto" w:sz="4" w:space="0"/>
              <w:bottom w:val="single" w:color="auto" w:sz="4" w:space="0"/>
              <w:right w:val="single" w:color="auto" w:sz="4" w:space="0"/>
            </w:tcBorders>
            <w:noWrap w:val="0"/>
            <w:vAlign w:val="center"/>
          </w:tcPr>
          <w:p w14:paraId="769B7B98">
            <w:pPr>
              <w:jc w:val="center"/>
              <w:rPr>
                <w:rFonts w:hint="eastAsia" w:ascii="Times New Roman" w:hAnsi="Times New Roman" w:cs="宋体"/>
                <w:szCs w:val="21"/>
                <w:lang w:bidi="ar"/>
              </w:rPr>
            </w:pPr>
            <w:r>
              <w:rPr>
                <w:rFonts w:hint="eastAsia" w:ascii="Times New Roman" w:hAnsi="Times New Roman" w:cs="宋体"/>
                <w:szCs w:val="21"/>
                <w:lang w:bidi="ar"/>
              </w:rPr>
              <w:t>平均值</w:t>
            </w:r>
          </w:p>
        </w:tc>
        <w:tc>
          <w:tcPr>
            <w:tcW w:w="873" w:type="dxa"/>
            <w:tcBorders>
              <w:top w:val="single" w:color="auto" w:sz="4" w:space="0"/>
              <w:left w:val="single" w:color="auto" w:sz="4" w:space="0"/>
              <w:bottom w:val="single" w:color="auto" w:sz="4" w:space="0"/>
              <w:right w:val="single" w:color="auto" w:sz="4" w:space="0"/>
            </w:tcBorders>
            <w:noWrap w:val="0"/>
            <w:vAlign w:val="center"/>
          </w:tcPr>
          <w:p w14:paraId="6FB6B4EF">
            <w:pPr>
              <w:jc w:val="center"/>
              <w:rPr>
                <w:rFonts w:hint="eastAsia" w:ascii="Times New Roman" w:hAnsi="Times New Roman" w:cs="宋体"/>
                <w:szCs w:val="21"/>
                <w:lang w:bidi="ar"/>
              </w:rPr>
            </w:pPr>
            <w:r>
              <w:rPr>
                <w:rFonts w:hint="eastAsia" w:ascii="Times New Roman" w:hAnsi="Times New Roman" w:cs="宋体"/>
                <w:szCs w:val="21"/>
                <w:lang w:bidi="ar"/>
              </w:rPr>
              <w:t>实验标准偏差</w:t>
            </w:r>
          </w:p>
        </w:tc>
      </w:tr>
      <w:tr w14:paraId="0920A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189" w:type="dxa"/>
            <w:tcBorders>
              <w:top w:val="single" w:color="auto" w:sz="4" w:space="0"/>
              <w:left w:val="single" w:color="auto" w:sz="4" w:space="0"/>
              <w:bottom w:val="single" w:color="auto" w:sz="4" w:space="0"/>
              <w:right w:val="single" w:color="auto" w:sz="4" w:space="0"/>
            </w:tcBorders>
            <w:noWrap w:val="0"/>
            <w:vAlign w:val="center"/>
          </w:tcPr>
          <w:p w14:paraId="062B6101">
            <w:pPr>
              <w:jc w:val="center"/>
              <w:rPr>
                <w:rFonts w:hint="eastAsia" w:ascii="Times New Roman" w:hAnsi="Times New Roman" w:cs="宋体"/>
                <w:szCs w:val="21"/>
                <w:lang w:bidi="ar"/>
              </w:rPr>
            </w:pPr>
            <w:r>
              <w:rPr>
                <w:rFonts w:hint="eastAsia" w:ascii="Times New Roman" w:hAnsi="Times New Roman" w:cs="宋体"/>
                <w:szCs w:val="21"/>
                <w:lang w:bidi="ar"/>
              </w:rPr>
              <w:t>测量值（</w:t>
            </w:r>
            <w:r>
              <w:rPr>
                <w:rFonts w:hint="eastAsia"/>
                <w:sz w:val="24"/>
                <w:lang w:val="en-US" w:eastAsia="zh-CN"/>
              </w:rPr>
              <w:t>°</w:t>
            </w:r>
            <w:r>
              <w:rPr>
                <w:rFonts w:hint="eastAsia" w:ascii="Times New Roman" w:hAnsi="Times New Roman" w:cs="宋体"/>
                <w:szCs w:val="21"/>
                <w:lang w:bidi="ar"/>
              </w:rPr>
              <w:t>）</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5AA8B10B">
            <w:pPr>
              <w:jc w:val="center"/>
              <w:rPr>
                <w:rFonts w:hint="default" w:ascii="Times New Roman" w:hAnsi="Times New Roman" w:eastAsia="宋体" w:cs="宋体"/>
                <w:szCs w:val="21"/>
                <w:lang w:val="en-US" w:eastAsia="zh-CN" w:bidi="ar"/>
              </w:rPr>
            </w:pPr>
            <w:r>
              <w:rPr>
                <w:rFonts w:hint="eastAsia" w:cs="宋体"/>
                <w:szCs w:val="21"/>
                <w:lang w:val="en-US" w:eastAsia="zh-CN" w:bidi="ar"/>
              </w:rPr>
              <w:t>124.6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CCA8F94">
            <w:pPr>
              <w:jc w:val="center"/>
              <w:rPr>
                <w:rFonts w:hint="default" w:ascii="Times New Roman" w:hAnsi="Times New Roman" w:eastAsia="宋体" w:cs="宋体"/>
                <w:szCs w:val="21"/>
                <w:lang w:val="en-US" w:eastAsia="zh-CN" w:bidi="ar"/>
              </w:rPr>
            </w:pPr>
            <w:r>
              <w:rPr>
                <w:rFonts w:hint="eastAsia" w:cs="宋体"/>
                <w:szCs w:val="21"/>
                <w:lang w:val="en-US" w:eastAsia="zh-CN" w:bidi="ar"/>
              </w:rPr>
              <w:t>119.2</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1B1BF34E">
            <w:pPr>
              <w:jc w:val="center"/>
              <w:rPr>
                <w:rFonts w:hint="default" w:ascii="Times New Roman" w:hAnsi="Times New Roman" w:eastAsia="宋体" w:cs="宋体"/>
                <w:szCs w:val="21"/>
                <w:lang w:val="en-US" w:eastAsia="zh-CN" w:bidi="ar"/>
              </w:rPr>
            </w:pPr>
            <w:r>
              <w:rPr>
                <w:rFonts w:hint="eastAsia" w:cs="宋体"/>
                <w:szCs w:val="21"/>
                <w:lang w:val="en-US" w:eastAsia="zh-CN" w:bidi="ar"/>
              </w:rPr>
              <w:t>122.6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4AB285B9">
            <w:pPr>
              <w:jc w:val="center"/>
              <w:rPr>
                <w:rFonts w:hint="default" w:ascii="Times New Roman" w:hAnsi="Times New Roman" w:eastAsia="宋体" w:cs="宋体"/>
                <w:szCs w:val="21"/>
                <w:lang w:val="en-US" w:eastAsia="zh-CN" w:bidi="ar"/>
              </w:rPr>
            </w:pPr>
            <w:r>
              <w:rPr>
                <w:rFonts w:hint="eastAsia" w:cs="宋体"/>
                <w:szCs w:val="21"/>
                <w:lang w:val="en-US" w:eastAsia="zh-CN" w:bidi="ar"/>
              </w:rPr>
              <w:t>120.3</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7465DAAB">
            <w:pPr>
              <w:jc w:val="center"/>
              <w:rPr>
                <w:rFonts w:hint="default" w:ascii="Times New Roman" w:hAnsi="Times New Roman" w:eastAsia="宋体" w:cs="宋体"/>
                <w:szCs w:val="21"/>
                <w:lang w:val="en-US" w:eastAsia="zh-CN" w:bidi="ar"/>
              </w:rPr>
            </w:pPr>
            <w:r>
              <w:rPr>
                <w:rFonts w:hint="eastAsia" w:cs="宋体"/>
                <w:szCs w:val="21"/>
                <w:lang w:val="en-US" w:eastAsia="zh-CN" w:bidi="ar"/>
              </w:rPr>
              <w:t>119.8</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6B2548F1">
            <w:pPr>
              <w:jc w:val="center"/>
              <w:rPr>
                <w:rFonts w:hint="default" w:ascii="Times New Roman" w:hAnsi="Times New Roman" w:eastAsia="宋体" w:cs="宋体"/>
                <w:szCs w:val="21"/>
                <w:lang w:val="en-US" w:eastAsia="zh-CN" w:bidi="ar"/>
              </w:rPr>
            </w:pPr>
            <w:r>
              <w:rPr>
                <w:rFonts w:hint="eastAsia" w:cs="宋体"/>
                <w:szCs w:val="21"/>
                <w:lang w:val="en-US" w:eastAsia="zh-CN" w:bidi="ar"/>
              </w:rPr>
              <w:t>118.7</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4F737926">
            <w:pPr>
              <w:jc w:val="center"/>
              <w:rPr>
                <w:rFonts w:hint="default" w:ascii="Times New Roman" w:hAnsi="Times New Roman" w:eastAsia="宋体" w:cs="宋体"/>
                <w:szCs w:val="21"/>
                <w:lang w:val="en-US" w:eastAsia="zh-CN" w:bidi="ar"/>
              </w:rPr>
            </w:pPr>
            <w:r>
              <w:rPr>
                <w:rFonts w:hint="eastAsia" w:cs="宋体"/>
                <w:szCs w:val="21"/>
                <w:lang w:val="en-US" w:eastAsia="zh-CN" w:bidi="ar"/>
              </w:rPr>
              <w:t>122.2</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1A265CEB">
            <w:pPr>
              <w:jc w:val="center"/>
              <w:rPr>
                <w:rFonts w:hint="default" w:ascii="Times New Roman" w:hAnsi="Times New Roman" w:eastAsia="宋体" w:cs="宋体"/>
                <w:szCs w:val="21"/>
                <w:lang w:val="en-US" w:eastAsia="zh-CN" w:bidi="ar"/>
              </w:rPr>
            </w:pPr>
            <w:r>
              <w:rPr>
                <w:rFonts w:hint="eastAsia" w:cs="宋体"/>
                <w:szCs w:val="21"/>
                <w:lang w:val="en-US" w:eastAsia="zh-CN" w:bidi="ar"/>
              </w:rPr>
              <w:t>121.6</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2008D381">
            <w:pPr>
              <w:jc w:val="center"/>
              <w:rPr>
                <w:rFonts w:hint="default" w:ascii="Times New Roman" w:hAnsi="Times New Roman" w:eastAsia="宋体" w:cs="宋体"/>
                <w:szCs w:val="21"/>
                <w:lang w:val="en-US" w:eastAsia="zh-CN" w:bidi="ar"/>
              </w:rPr>
            </w:pPr>
            <w:r>
              <w:rPr>
                <w:rFonts w:hint="eastAsia" w:cs="宋体"/>
                <w:szCs w:val="21"/>
                <w:lang w:val="en-US" w:eastAsia="zh-CN" w:bidi="ar"/>
              </w:rPr>
              <w:t>124.9</w:t>
            </w:r>
          </w:p>
        </w:tc>
        <w:tc>
          <w:tcPr>
            <w:tcW w:w="714" w:type="dxa"/>
            <w:tcBorders>
              <w:top w:val="single" w:color="auto" w:sz="4" w:space="0"/>
              <w:left w:val="single" w:color="auto" w:sz="4" w:space="0"/>
              <w:bottom w:val="single" w:color="auto" w:sz="4" w:space="0"/>
              <w:right w:val="single" w:color="auto" w:sz="4" w:space="0"/>
            </w:tcBorders>
            <w:noWrap w:val="0"/>
            <w:vAlign w:val="center"/>
          </w:tcPr>
          <w:p w14:paraId="373C0763">
            <w:pPr>
              <w:jc w:val="center"/>
              <w:rPr>
                <w:rFonts w:hint="default" w:ascii="Times New Roman" w:hAnsi="Times New Roman" w:eastAsia="宋体" w:cs="宋体"/>
                <w:szCs w:val="21"/>
                <w:lang w:val="en-US" w:eastAsia="zh-CN" w:bidi="ar"/>
              </w:rPr>
            </w:pPr>
            <w:r>
              <w:rPr>
                <w:rFonts w:hint="eastAsia" w:cs="宋体"/>
                <w:szCs w:val="21"/>
                <w:lang w:val="en-US" w:eastAsia="zh-CN" w:bidi="ar"/>
              </w:rPr>
              <w:t>120.2</w:t>
            </w:r>
          </w:p>
        </w:tc>
        <w:tc>
          <w:tcPr>
            <w:tcW w:w="750" w:type="dxa"/>
            <w:tcBorders>
              <w:top w:val="single" w:color="auto" w:sz="4" w:space="0"/>
              <w:left w:val="single" w:color="auto" w:sz="4" w:space="0"/>
              <w:bottom w:val="single" w:color="auto" w:sz="4" w:space="0"/>
              <w:right w:val="single" w:color="auto" w:sz="4" w:space="0"/>
            </w:tcBorders>
            <w:noWrap w:val="0"/>
            <w:vAlign w:val="center"/>
          </w:tcPr>
          <w:p w14:paraId="08B0C81F">
            <w:pPr>
              <w:jc w:val="center"/>
              <w:rPr>
                <w:rFonts w:hint="default" w:ascii="Times New Roman" w:hAnsi="Times New Roman" w:eastAsia="宋体" w:cs="宋体"/>
                <w:szCs w:val="21"/>
                <w:lang w:val="en-US" w:eastAsia="zh-CN" w:bidi="ar"/>
              </w:rPr>
            </w:pPr>
            <w:r>
              <w:rPr>
                <w:rFonts w:hint="eastAsia" w:cs="宋体"/>
                <w:szCs w:val="21"/>
                <w:lang w:val="en-US" w:eastAsia="zh-CN" w:bidi="ar"/>
              </w:rPr>
              <w:t>121.4</w:t>
            </w:r>
          </w:p>
        </w:tc>
        <w:tc>
          <w:tcPr>
            <w:tcW w:w="873" w:type="dxa"/>
            <w:tcBorders>
              <w:top w:val="single" w:color="auto" w:sz="4" w:space="0"/>
              <w:left w:val="single" w:color="auto" w:sz="4" w:space="0"/>
              <w:bottom w:val="single" w:color="auto" w:sz="4" w:space="0"/>
              <w:right w:val="single" w:color="auto" w:sz="4" w:space="0"/>
            </w:tcBorders>
            <w:noWrap w:val="0"/>
            <w:vAlign w:val="center"/>
          </w:tcPr>
          <w:p w14:paraId="3F3AD2F2">
            <w:pPr>
              <w:jc w:val="center"/>
              <w:rPr>
                <w:rFonts w:hint="default" w:ascii="Times New Roman" w:hAnsi="Times New Roman" w:eastAsia="宋体" w:cs="宋体"/>
                <w:szCs w:val="21"/>
                <w:lang w:val="en-US" w:eastAsia="zh-CN" w:bidi="ar"/>
              </w:rPr>
            </w:pPr>
            <w:r>
              <w:rPr>
                <w:rFonts w:hint="eastAsia" w:cs="宋体"/>
                <w:szCs w:val="21"/>
                <w:lang w:val="en-US" w:eastAsia="zh-CN" w:bidi="ar"/>
              </w:rPr>
              <w:t>2.16</w:t>
            </w:r>
          </w:p>
        </w:tc>
      </w:tr>
    </w:tbl>
    <w:p w14:paraId="5FB3553D">
      <w:pPr>
        <w:spacing w:line="360" w:lineRule="auto"/>
        <w:ind w:left="1680" w:hanging="1680" w:hangingChars="700"/>
        <w:jc w:val="left"/>
        <w:rPr>
          <w:rFonts w:hint="eastAsia"/>
          <w:sz w:val="24"/>
        </w:rPr>
      </w:pPr>
      <w:r>
        <w:rPr>
          <w:sz w:val="24"/>
        </w:rPr>
        <w:t>则由重复性引入的标准不确定度分量为</w:t>
      </w:r>
      <w:r>
        <w:rPr>
          <w:rFonts w:hint="eastAsia"/>
          <w:sz w:val="24"/>
        </w:rPr>
        <w:t>：</w:t>
      </w:r>
    </w:p>
    <w:p w14:paraId="08D6C341">
      <w:pPr>
        <w:spacing w:line="360" w:lineRule="auto"/>
        <w:ind w:left="1680" w:hanging="1680" w:hangingChars="700"/>
        <w:jc w:val="center"/>
        <w:rPr>
          <w:rFonts w:hint="default" w:ascii="宋体" w:hAnsi="宋体" w:eastAsia="宋体" w:cs="宋体"/>
          <w:sz w:val="24"/>
          <w:vertAlign w:val="subscript"/>
          <w:lang w:val="en-US" w:eastAsia="zh-CN"/>
        </w:rPr>
      </w:pP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vertAlign w:val="baseline"/>
          <w:lang w:val="en-US" w:eastAsia="zh-CN"/>
        </w:rPr>
        <w:t>=2.16</w:t>
      </w:r>
      <w:r>
        <w:rPr>
          <w:rFonts w:hint="eastAsia"/>
          <w:sz w:val="24"/>
          <w:lang w:val="en-US" w:eastAsia="zh-CN"/>
        </w:rPr>
        <w:t>°</w:t>
      </w:r>
    </w:p>
    <w:p w14:paraId="26A668F4">
      <w:pPr>
        <w:spacing w:line="360" w:lineRule="auto"/>
        <w:ind w:left="1680" w:hanging="1680" w:hangingChars="700"/>
        <w:rPr>
          <w:rFonts w:hint="eastAsia" w:ascii="宋体" w:hAnsi="宋体" w:cs="宋体"/>
          <w:sz w:val="24"/>
        </w:rPr>
      </w:pPr>
      <w:r>
        <w:rPr>
          <w:rFonts w:hint="eastAsia"/>
          <w:sz w:val="24"/>
          <w:lang w:val="en-US" w:eastAsia="zh-CN"/>
        </w:rPr>
        <w:t>E</w:t>
      </w:r>
      <w:r>
        <w:rPr>
          <w:sz w:val="24"/>
        </w:rPr>
        <w:t>.</w:t>
      </w:r>
      <w:r>
        <w:rPr>
          <w:rFonts w:hint="eastAsia"/>
          <w:sz w:val="24"/>
          <w:lang w:val="en-US" w:eastAsia="zh-CN"/>
        </w:rPr>
        <w:t>3</w:t>
      </w:r>
      <w:r>
        <w:rPr>
          <w:sz w:val="24"/>
        </w:rPr>
        <w:t>.</w:t>
      </w:r>
      <w:r>
        <w:rPr>
          <w:rFonts w:hint="eastAsia"/>
          <w:sz w:val="24"/>
          <w:lang w:val="en-US" w:eastAsia="zh-CN"/>
        </w:rPr>
        <w:t>2</w:t>
      </w:r>
      <w:r>
        <w:rPr>
          <w:sz w:val="24"/>
        </w:rPr>
        <w:t xml:space="preserve">.2  </w:t>
      </w:r>
      <w:r>
        <w:rPr>
          <w:rFonts w:hint="eastAsia" w:ascii="宋体" w:hAnsi="宋体" w:cs="宋体"/>
          <w:sz w:val="24"/>
        </w:rPr>
        <w:t>分辨力引入的标准不确定度</w:t>
      </w:r>
      <w:r>
        <w:rPr>
          <w:rFonts w:hint="eastAsia" w:ascii="宋体" w:hAnsi="宋体" w:cs="宋体"/>
          <w:i/>
          <w:iCs/>
          <w:sz w:val="24"/>
        </w:rPr>
        <w:t>u</w:t>
      </w:r>
      <w:r>
        <w:rPr>
          <w:rFonts w:hint="eastAsia" w:ascii="宋体" w:hAnsi="宋体" w:cs="宋体"/>
          <w:sz w:val="24"/>
          <w:vertAlign w:val="subscript"/>
        </w:rPr>
        <w:t>2</w:t>
      </w:r>
    </w:p>
    <w:p w14:paraId="53DAECB9">
      <w:pPr>
        <w:spacing w:line="360" w:lineRule="auto"/>
        <w:rPr>
          <w:rFonts w:hint="eastAsia" w:ascii="宋体" w:hAnsi="宋体" w:cs="宋体"/>
          <w:sz w:val="24"/>
        </w:rPr>
      </w:pPr>
      <w:r>
        <w:rPr>
          <w:rFonts w:hint="eastAsia" w:ascii="宋体" w:hAnsi="宋体" w:cs="宋体"/>
          <w:sz w:val="24"/>
        </w:rPr>
        <w:t xml:space="preserve">    分辨力为</w:t>
      </w:r>
      <w:r>
        <w:rPr>
          <w:rFonts w:hint="eastAsia" w:ascii="宋体" w:hAnsi="宋体" w:cs="宋体"/>
          <w:sz w:val="24"/>
          <w:lang w:val="en-US" w:eastAsia="zh-CN"/>
        </w:rPr>
        <w:t>0.1</w:t>
      </w:r>
      <w:r>
        <w:rPr>
          <w:rFonts w:hint="eastAsia"/>
          <w:sz w:val="24"/>
          <w:lang w:val="en-US" w:eastAsia="zh-CN"/>
        </w:rPr>
        <w:t>°</w:t>
      </w:r>
      <w:r>
        <w:rPr>
          <w:rFonts w:hint="eastAsia" w:ascii="宋体" w:hAnsi="宋体" w:cs="宋体"/>
          <w:sz w:val="24"/>
        </w:rPr>
        <w:t>，则由分辨力引起的标准不确定度分量为：</w:t>
      </w:r>
    </w:p>
    <w:p w14:paraId="3C96E5DE">
      <w:pPr>
        <w:spacing w:line="360" w:lineRule="auto"/>
        <w:jc w:val="center"/>
        <w:rPr>
          <w:rFonts w:hint="default" w:ascii="宋体" w:hAnsi="宋体" w:cs="宋体"/>
          <w:sz w:val="24"/>
          <w:lang w:val="en-US" w:eastAsia="zh-CN"/>
        </w:rPr>
      </w:pPr>
      <w:r>
        <w:rPr>
          <w:position w:val="-28"/>
          <w:sz w:val="24"/>
        </w:rPr>
        <w:object>
          <v:shape id="_x0000_i1040" o:spt="75" type="#_x0000_t75" style="height:33.15pt;width:57.6pt;" o:ole="t" filled="f" o:preferrelative="t" stroked="f" coordsize="21600,21600">
            <v:path/>
            <v:fill on="f" focussize="0,0"/>
            <v:stroke on="f"/>
            <v:imagedata r:id="rId36" o:title=""/>
            <o:lock v:ext="edit" aspectratio="t"/>
            <w10:wrap type="none"/>
            <w10:anchorlock/>
          </v:shape>
          <o:OLEObject Type="Embed" ProgID="Equation.3" ShapeID="_x0000_i1040" DrawAspect="Content" ObjectID="_1468075740" r:id="rId46">
            <o:LockedField>false</o:LockedField>
          </o:OLEObject>
        </w:object>
      </w:r>
      <w:r>
        <w:rPr>
          <w:rFonts w:hint="eastAsia" w:ascii="宋体" w:hAnsi="宋体" w:cs="宋体"/>
          <w:sz w:val="24"/>
          <w:lang w:val="en-US" w:eastAsia="zh-CN"/>
        </w:rPr>
        <w:t>0.03</w:t>
      </w:r>
      <w:r>
        <w:rPr>
          <w:rFonts w:hint="eastAsia"/>
          <w:sz w:val="24"/>
          <w:lang w:val="en-US" w:eastAsia="zh-CN"/>
        </w:rPr>
        <w:t>°</w:t>
      </w:r>
    </w:p>
    <w:p w14:paraId="27FE0D94">
      <w:pPr>
        <w:spacing w:line="360" w:lineRule="auto"/>
        <w:jc w:val="left"/>
        <w:rPr>
          <w:rFonts w:hint="eastAsia" w:ascii="宋体" w:hAnsi="宋体" w:eastAsia="宋体" w:cs="宋体"/>
          <w:sz w:val="24"/>
          <w:lang w:eastAsia="zh-CN"/>
        </w:rPr>
      </w:pPr>
      <w:r>
        <w:rPr>
          <w:rFonts w:hint="eastAsia" w:ascii="宋体" w:hAnsi="宋体" w:cs="宋体"/>
          <w:sz w:val="24"/>
        </w:rPr>
        <w:t xml:space="preserve">    本范例中重复性引入的标准不确定度</w:t>
      </w: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rPr>
        <w:t>大于被测仪器分辨力引入的标准不确定度</w:t>
      </w:r>
      <w:r>
        <w:rPr>
          <w:rFonts w:hint="eastAsia" w:ascii="宋体" w:hAnsi="宋体" w:cs="宋体"/>
          <w:i/>
          <w:iCs/>
          <w:sz w:val="24"/>
        </w:rPr>
        <w:t>u</w:t>
      </w:r>
      <w:r>
        <w:rPr>
          <w:rFonts w:hint="eastAsia" w:ascii="宋体" w:hAnsi="宋体" w:cs="宋体"/>
          <w:sz w:val="24"/>
          <w:vertAlign w:val="subscript"/>
        </w:rPr>
        <w:t>2</w:t>
      </w:r>
      <w:r>
        <w:rPr>
          <w:rFonts w:hint="eastAsia" w:ascii="宋体" w:hAnsi="宋体" w:cs="宋体"/>
          <w:sz w:val="24"/>
        </w:rPr>
        <w:t>，故在计算合成标准不确定度时只需考虑重复性引入的标准不确定度</w:t>
      </w:r>
      <w:r>
        <w:rPr>
          <w:rFonts w:hint="eastAsia" w:ascii="宋体" w:hAnsi="宋体" w:cs="宋体"/>
          <w:i/>
          <w:iCs/>
          <w:sz w:val="24"/>
        </w:rPr>
        <w:t>u</w:t>
      </w:r>
      <w:r>
        <w:rPr>
          <w:rFonts w:hint="eastAsia" w:ascii="宋体" w:hAnsi="宋体" w:cs="宋体"/>
          <w:sz w:val="24"/>
          <w:vertAlign w:val="subscript"/>
        </w:rPr>
        <w:t>1</w:t>
      </w:r>
      <w:r>
        <w:rPr>
          <w:rFonts w:hint="eastAsia" w:ascii="宋体" w:hAnsi="宋体" w:cs="宋体"/>
          <w:sz w:val="24"/>
        </w:rPr>
        <w:t>。则</w:t>
      </w:r>
      <w:r>
        <w:rPr>
          <w:rFonts w:hint="eastAsia" w:ascii="宋体" w:hAnsi="宋体" w:cs="宋体"/>
          <w:i/>
          <w:iCs/>
          <w:sz w:val="24"/>
        </w:rPr>
        <w:t>u</w:t>
      </w:r>
      <w:r>
        <w:rPr>
          <w:rFonts w:hint="eastAsia" w:ascii="宋体" w:hAnsi="宋体" w:cs="宋体"/>
          <w:sz w:val="24"/>
          <w:vertAlign w:val="subscript"/>
        </w:rPr>
        <w:t>2</w:t>
      </w:r>
      <w:r>
        <w:rPr>
          <w:rFonts w:hint="eastAsia" w:ascii="宋体" w:hAnsi="宋体" w:cs="宋体"/>
          <w:i w:val="0"/>
          <w:iCs w:val="0"/>
          <w:sz w:val="24"/>
          <w:lang w:eastAsia="zh-CN"/>
        </w:rPr>
        <w:t>可忽略不计。</w:t>
      </w:r>
      <w:r>
        <w:rPr>
          <w:rFonts w:hint="eastAsia"/>
          <w:sz w:val="24"/>
          <w:lang w:val="en-US" w:eastAsia="zh-CN"/>
        </w:rPr>
        <w:t>E</w:t>
      </w:r>
      <w:r>
        <w:rPr>
          <w:sz w:val="24"/>
        </w:rPr>
        <w:t>.</w:t>
      </w:r>
      <w:r>
        <w:rPr>
          <w:rFonts w:hint="eastAsia"/>
          <w:sz w:val="24"/>
          <w:lang w:val="en-US" w:eastAsia="zh-CN"/>
        </w:rPr>
        <w:t>3</w:t>
      </w:r>
      <w:r>
        <w:rPr>
          <w:sz w:val="24"/>
        </w:rPr>
        <w:t>.</w:t>
      </w:r>
      <w:r>
        <w:rPr>
          <w:rFonts w:hint="eastAsia"/>
          <w:sz w:val="24"/>
        </w:rPr>
        <w:t>2</w:t>
      </w:r>
      <w:r>
        <w:rPr>
          <w:rFonts w:hint="eastAsia"/>
          <w:sz w:val="24"/>
          <w:lang w:val="en-US" w:eastAsia="zh-CN"/>
        </w:rPr>
        <w:t>.3</w:t>
      </w:r>
      <w:r>
        <w:rPr>
          <w:sz w:val="24"/>
        </w:rPr>
        <w:t xml:space="preserve">  </w:t>
      </w:r>
      <w:r>
        <w:rPr>
          <w:rFonts w:hint="eastAsia"/>
          <w:sz w:val="24"/>
          <w:lang w:eastAsia="zh-CN"/>
        </w:rPr>
        <w:t>试验质量安装相位标称值</w:t>
      </w:r>
      <w:r>
        <w:rPr>
          <w:rFonts w:hint="eastAsia"/>
          <w:sz w:val="24"/>
        </w:rPr>
        <w:t>引入的不确定度分量</w:t>
      </w:r>
      <w:r>
        <w:rPr>
          <w:rFonts w:hint="eastAsia" w:ascii="宋体" w:hAnsi="宋体" w:cs="宋体"/>
          <w:i/>
          <w:iCs/>
          <w:sz w:val="24"/>
        </w:rPr>
        <w:t>u</w:t>
      </w:r>
      <w:r>
        <w:rPr>
          <w:rFonts w:hint="eastAsia" w:ascii="宋体" w:hAnsi="宋体" w:cs="宋体"/>
          <w:sz w:val="24"/>
          <w:vertAlign w:val="subscript"/>
          <w:lang w:val="en-US" w:eastAsia="zh-CN"/>
        </w:rPr>
        <w:t>3</w:t>
      </w:r>
    </w:p>
    <w:p w14:paraId="5352BBE8">
      <w:pPr>
        <w:spacing w:line="360" w:lineRule="auto"/>
        <w:ind w:firstLine="480" w:firstLineChars="200"/>
        <w:jc w:val="left"/>
        <w:rPr>
          <w:rFonts w:hint="eastAsia" w:ascii="宋体" w:hAnsi="宋体" w:cs="宋体"/>
          <w:sz w:val="24"/>
        </w:rPr>
      </w:pPr>
      <w:r>
        <w:rPr>
          <w:rFonts w:hint="eastAsia"/>
          <w:sz w:val="24"/>
          <w:lang w:eastAsia="zh-CN"/>
        </w:rPr>
        <w:t>试验质量安装相位标称值为</w:t>
      </w:r>
      <w:r>
        <w:rPr>
          <w:rFonts w:hint="eastAsia"/>
          <w:sz w:val="24"/>
          <w:lang w:val="en-US" w:eastAsia="zh-CN"/>
        </w:rPr>
        <w:t>120°</w:t>
      </w:r>
      <w:r>
        <w:rPr>
          <w:rFonts w:hint="eastAsia" w:ascii="宋体" w:hAnsi="宋体" w:cs="宋体"/>
          <w:sz w:val="24"/>
        </w:rPr>
        <w:t>，</w:t>
      </w:r>
      <w:r>
        <w:rPr>
          <w:rFonts w:hint="eastAsia" w:ascii="宋体" w:hAnsi="宋体" w:cs="宋体"/>
          <w:sz w:val="24"/>
          <w:lang w:eastAsia="zh-CN"/>
        </w:rPr>
        <w:t>校验转子相位最大允许误差为</w:t>
      </w:r>
      <w:r>
        <w:rPr>
          <w:rFonts w:hint="eastAsia"/>
          <w:sz w:val="24"/>
          <w:lang w:val="en-US" w:eastAsia="zh-CN"/>
        </w:rPr>
        <w:t>±0.5%，</w:t>
      </w:r>
      <w:r>
        <w:rPr>
          <w:rFonts w:hint="eastAsia" w:ascii="宋体" w:hAnsi="宋体" w:cs="宋体"/>
          <w:sz w:val="24"/>
        </w:rPr>
        <w:t>服从均匀分布，取包含因子</w:t>
      </w:r>
      <w:r>
        <w:rPr>
          <w:rFonts w:hint="eastAsia" w:ascii="宋体" w:hAnsi="宋体" w:cs="宋体"/>
          <w:i/>
          <w:iCs/>
          <w:sz w:val="24"/>
        </w:rPr>
        <w:t>k</w:t>
      </w:r>
      <w:r>
        <w:rPr>
          <w:rFonts w:hint="eastAsia" w:ascii="宋体" w:hAnsi="宋体" w:cs="宋体"/>
          <w:sz w:val="24"/>
        </w:rPr>
        <w:t>=</w:t>
      </w:r>
      <w:r>
        <w:rPr>
          <w:rFonts w:hint="eastAsia" w:ascii="宋体" w:hAnsi="宋体" w:cs="宋体"/>
          <w:position w:val="-8"/>
          <w:sz w:val="24"/>
        </w:rPr>
        <w:object>
          <v:shape id="_x0000_i1041" o:spt="75" type="#_x0000_t75" style="height:18pt;width:18pt;" o:ole="t" filled="f" o:preferrelative="t" stroked="f" coordsize="21600,21600">
            <v:path/>
            <v:fill on="f" focussize="0,0"/>
            <v:stroke on="f"/>
            <v:imagedata r:id="rId38" o:title=""/>
            <o:lock v:ext="edit" aspectratio="t"/>
            <w10:wrap type="none"/>
            <w10:anchorlock/>
          </v:shape>
          <o:OLEObject Type="Embed" ProgID="Equation.KSEE3" ShapeID="_x0000_i1041" DrawAspect="Content" ObjectID="_1468075741" r:id="rId47">
            <o:LockedField>false</o:LockedField>
          </o:OLEObject>
        </w:object>
      </w:r>
      <w:r>
        <w:rPr>
          <w:rFonts w:hint="eastAsia" w:ascii="宋体" w:hAnsi="宋体" w:cs="宋体"/>
          <w:sz w:val="24"/>
        </w:rPr>
        <w:t>，则其引入的不确定度分量为：</w:t>
      </w:r>
    </w:p>
    <w:p w14:paraId="0E2F3D6D">
      <w:pPr>
        <w:spacing w:line="360" w:lineRule="auto"/>
        <w:jc w:val="center"/>
        <w:rPr>
          <w:position w:val="-28"/>
          <w:sz w:val="24"/>
        </w:rPr>
      </w:pPr>
      <w:r>
        <w:rPr>
          <w:position w:val="-28"/>
          <w:sz w:val="24"/>
        </w:rPr>
        <w:object>
          <v:shape id="_x0000_i1042" o:spt="75" type="#_x0000_t75" style="height:36.45pt;width:132.75pt;" o:ole="t" filled="f" o:preferrelative="t" stroked="f" coordsize="21600,21600">
            <v:path/>
            <v:fill on="f" focussize="0,0"/>
            <v:stroke on="f"/>
            <v:imagedata r:id="rId49" o:title=""/>
            <o:lock v:ext="edit" aspectratio="t"/>
            <w10:wrap type="none"/>
            <w10:anchorlock/>
          </v:shape>
          <o:OLEObject Type="Embed" ProgID="Equation.3" ShapeID="_x0000_i1042" DrawAspect="Content" ObjectID="_1468075742" r:id="rId48">
            <o:LockedField>false</o:LockedField>
          </o:OLEObject>
        </w:object>
      </w:r>
    </w:p>
    <w:p w14:paraId="23C622C6">
      <w:pPr>
        <w:spacing w:line="360" w:lineRule="auto"/>
        <w:jc w:val="left"/>
        <w:rPr>
          <w:rFonts w:hint="eastAsia"/>
          <w:position w:val="-28"/>
          <w:sz w:val="24"/>
        </w:rPr>
      </w:pPr>
      <w:r>
        <w:rPr>
          <w:rFonts w:hint="eastAsia"/>
          <w:sz w:val="24"/>
          <w:lang w:val="en-US" w:eastAsia="zh-CN"/>
        </w:rPr>
        <w:t>E</w:t>
      </w:r>
      <w:r>
        <w:rPr>
          <w:sz w:val="24"/>
        </w:rPr>
        <w:t>.</w:t>
      </w:r>
      <w:r>
        <w:rPr>
          <w:rFonts w:hint="eastAsia"/>
          <w:sz w:val="24"/>
        </w:rPr>
        <w:t>3</w:t>
      </w:r>
      <w:r>
        <w:rPr>
          <w:sz w:val="24"/>
        </w:rPr>
        <w:t xml:space="preserve">  </w:t>
      </w:r>
      <w:r>
        <w:rPr>
          <w:rFonts w:hint="eastAsia" w:ascii="宋体" w:hAnsi="宋体" w:cs="宋体"/>
          <w:sz w:val="24"/>
        </w:rPr>
        <w:t>合成标准不确定度</w:t>
      </w:r>
    </w:p>
    <w:p w14:paraId="30ADDD14">
      <w:pPr>
        <w:jc w:val="center"/>
        <w:rPr>
          <w:rFonts w:ascii="Times New Roman" w:hAnsi="Times New Roman"/>
          <w:position w:val="-10"/>
          <w:sz w:val="24"/>
          <w:lang w:bidi="ar"/>
        </w:rPr>
      </w:pPr>
      <w:r>
        <w:rPr>
          <w:rFonts w:hint="eastAsia" w:ascii="宋体" w:hAnsi="宋体" w:cs="宋体"/>
          <w:sz w:val="24"/>
        </w:rPr>
        <w:t xml:space="preserve">   以上各输入量无关，故合成标准不确定度</w:t>
      </w:r>
      <w:r>
        <w:rPr>
          <w:rFonts w:hint="eastAsia" w:ascii="宋体" w:hAnsi="宋体" w:cs="宋体"/>
          <w:i/>
          <w:iCs/>
          <w:sz w:val="24"/>
        </w:rPr>
        <w:t>u</w:t>
      </w:r>
      <w:r>
        <w:rPr>
          <w:rFonts w:hint="eastAsia" w:ascii="宋体" w:hAnsi="宋体" w:cs="宋体"/>
          <w:sz w:val="24"/>
          <w:vertAlign w:val="subscript"/>
        </w:rPr>
        <w:t>c</w:t>
      </w:r>
      <w:r>
        <w:rPr>
          <w:rFonts w:hint="eastAsia" w:ascii="宋体" w:hAnsi="宋体" w:cs="宋体"/>
          <w:sz w:val="24"/>
        </w:rPr>
        <w:t>为：</w:t>
      </w:r>
      <w:r>
        <w:rPr>
          <w:rFonts w:ascii="Times New Roman" w:hAnsi="Times New Roman"/>
          <w:position w:val="-14"/>
          <w:sz w:val="24"/>
          <w:lang w:bidi="ar"/>
        </w:rPr>
        <w:object>
          <v:shape id="_x0000_i1043" o:spt="75" type="#_x0000_t75" style="height:24.55pt;width:233.6pt;" o:ole="t" filled="f" o:preferrelative="t" stroked="f" coordsize="21600,21600">
            <v:path/>
            <v:fill on="f" focussize="0,0"/>
            <v:stroke on="f"/>
            <v:imagedata r:id="rId51" o:title=""/>
            <o:lock v:ext="edit" aspectratio="t"/>
            <w10:wrap type="none"/>
            <w10:anchorlock/>
          </v:shape>
          <o:OLEObject Type="Embed" ProgID="Equation.3" ShapeID="_x0000_i1043" DrawAspect="Content" ObjectID="_1468075743" r:id="rId50">
            <o:LockedField>false</o:LockedField>
          </o:OLEObject>
        </w:object>
      </w:r>
    </w:p>
    <w:p w14:paraId="6F61DF36">
      <w:pPr>
        <w:spacing w:line="360" w:lineRule="auto"/>
        <w:ind w:left="1680" w:hanging="1680" w:hangingChars="700"/>
        <w:rPr>
          <w:sz w:val="24"/>
        </w:rPr>
      </w:pPr>
      <w:r>
        <w:rPr>
          <w:rFonts w:hint="eastAsia"/>
          <w:sz w:val="24"/>
          <w:lang w:val="en-US" w:eastAsia="zh-CN"/>
        </w:rPr>
        <w:t>E</w:t>
      </w:r>
      <w:r>
        <w:rPr>
          <w:sz w:val="24"/>
        </w:rPr>
        <w:t>.</w:t>
      </w:r>
      <w:r>
        <w:rPr>
          <w:rFonts w:hint="eastAsia"/>
          <w:sz w:val="24"/>
        </w:rPr>
        <w:t>4</w:t>
      </w:r>
      <w:r>
        <w:rPr>
          <w:sz w:val="24"/>
        </w:rPr>
        <w:t xml:space="preserve">  扩展不确定度</w:t>
      </w:r>
    </w:p>
    <w:p w14:paraId="494EFAC6">
      <w:pPr>
        <w:spacing w:line="360" w:lineRule="auto"/>
        <w:jc w:val="left"/>
        <w:rPr>
          <w:rFonts w:asciiTheme="minorEastAsia" w:hAnsiTheme="minorEastAsia" w:eastAsiaTheme="minorEastAsia"/>
          <w:sz w:val="24"/>
        </w:rPr>
      </w:pPr>
      <w:r>
        <w:rPr>
          <w:sz w:val="24"/>
        </w:rPr>
        <w:t>取</w:t>
      </w:r>
      <w:r>
        <w:rPr>
          <w:rFonts w:hint="eastAsia"/>
          <w:sz w:val="24"/>
        </w:rPr>
        <w:t>包含因子</w:t>
      </w:r>
      <w:r>
        <w:rPr>
          <w:rFonts w:ascii="Times New Roman" w:hAnsi="Times New Roman"/>
          <w:i/>
          <w:iCs/>
          <w:sz w:val="24"/>
        </w:rPr>
        <w:t>k</w:t>
      </w:r>
      <w:r>
        <w:rPr>
          <w:rFonts w:ascii="Times New Roman" w:hAnsi="Times New Roman"/>
          <w:sz w:val="24"/>
        </w:rPr>
        <w:t>=2</w:t>
      </w:r>
      <w:r>
        <w:rPr>
          <w:sz w:val="24"/>
        </w:rPr>
        <w:t>，</w:t>
      </w:r>
      <w:r>
        <w:rPr>
          <w:rFonts w:hint="eastAsia"/>
          <w:sz w:val="24"/>
        </w:rPr>
        <w:t>则扩展不确定度</w:t>
      </w:r>
      <w:r>
        <w:rPr>
          <w:rFonts w:ascii="Times New Roman" w:hAnsi="Times New Roman"/>
          <w:i/>
          <w:iCs/>
          <w:sz w:val="24"/>
        </w:rPr>
        <w:t>U</w:t>
      </w:r>
      <w:r>
        <w:rPr>
          <w:rFonts w:ascii="Times New Roman" w:hAnsi="Times New Roman"/>
          <w:sz w:val="24"/>
        </w:rPr>
        <w:t>=2×</w:t>
      </w:r>
      <w:r>
        <w:rPr>
          <w:rFonts w:hint="eastAsia"/>
          <w:sz w:val="24"/>
          <w:lang w:val="en-US" w:eastAsia="zh-CN"/>
        </w:rPr>
        <w:t>2.19°</w:t>
      </w:r>
      <w:r>
        <w:rPr>
          <w:rFonts w:ascii="Times New Roman" w:hAnsi="Times New Roman"/>
          <w:sz w:val="24"/>
        </w:rPr>
        <w:t>=</w:t>
      </w:r>
      <w:r>
        <w:rPr>
          <w:rFonts w:hint="eastAsia"/>
          <w:sz w:val="24"/>
          <w:lang w:val="en-US" w:eastAsia="zh-CN"/>
        </w:rPr>
        <w:t>4.4°</w:t>
      </w:r>
      <w:r>
        <w:rPr>
          <w:rFonts w:ascii="Times New Roman" w:hAnsi="Times New Roman"/>
          <w:sz w:val="24"/>
        </w:rPr>
        <w:t>（</w:t>
      </w:r>
      <w:r>
        <w:rPr>
          <w:rFonts w:ascii="Times New Roman" w:hAnsi="Times New Roman"/>
          <w:i/>
          <w:iCs/>
          <w:sz w:val="24"/>
        </w:rPr>
        <w:t>k</w:t>
      </w:r>
      <w:r>
        <w:rPr>
          <w:rFonts w:ascii="Times New Roman" w:hAnsi="Times New Roman"/>
          <w:sz w:val="24"/>
        </w:rPr>
        <w:t>=2）</w:t>
      </w:r>
      <w:r>
        <w:rPr>
          <w:sz w:val="24"/>
        </w:rPr>
        <w:t>。</w:t>
      </w:r>
    </w:p>
    <w:p w14:paraId="23D57834">
      <w:pPr>
        <w:pStyle w:val="23"/>
        <w:tabs>
          <w:tab w:val="left" w:pos="1410"/>
        </w:tabs>
        <w:spacing w:line="360" w:lineRule="auto"/>
        <w:ind w:left="0"/>
        <w:rPr>
          <w:rFonts w:asciiTheme="minorEastAsia" w:hAnsiTheme="minorEastAsia" w:eastAsiaTheme="minorEastAsia"/>
          <w:color w:val="auto"/>
          <w:spacing w:val="0"/>
          <w:kern w:val="2"/>
        </w:rPr>
      </w:pPr>
    </w:p>
    <w:tbl>
      <w:tblPr>
        <w:tblStyle w:val="16"/>
        <w:tblpPr w:leftFromText="180" w:rightFromText="180" w:vertAnchor="text" w:horzAnchor="margin" w:tblpXSpec="center" w:tblpY="84"/>
        <w:tblW w:w="0" w:type="auto"/>
        <w:tblInd w:w="0"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45"/>
      </w:tblGrid>
      <w:tr w14:paraId="083232E0">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 w:hRule="atLeast"/>
        </w:trPr>
        <w:tc>
          <w:tcPr>
            <w:tcW w:w="3345" w:type="dxa"/>
            <w:tcBorders>
              <w:top w:val="single" w:color="auto" w:sz="12" w:space="0"/>
            </w:tcBorders>
          </w:tcPr>
          <w:p w14:paraId="55DCEDE8">
            <w:pPr>
              <w:rPr>
                <w:rFonts w:hint="eastAsia" w:ascii="宋体" w:hAnsi="宋体" w:eastAsia="宋体" w:cs="宋体"/>
                <w:sz w:val="20"/>
                <w:szCs w:val="20"/>
              </w:rPr>
            </w:pPr>
          </w:p>
        </w:tc>
      </w:tr>
    </w:tbl>
    <w:p w14:paraId="33E6A417">
      <w:pPr>
        <w:pStyle w:val="23"/>
        <w:tabs>
          <w:tab w:val="left" w:pos="1410"/>
        </w:tabs>
        <w:spacing w:line="360" w:lineRule="auto"/>
        <w:ind w:left="0"/>
        <w:rPr>
          <w:rFonts w:ascii="Times New Roman"/>
          <w:spacing w:val="0"/>
        </w:rPr>
      </w:pPr>
    </w:p>
    <w:p w14:paraId="462229FC">
      <w:pPr>
        <w:pStyle w:val="23"/>
        <w:tabs>
          <w:tab w:val="left" w:pos="1410"/>
        </w:tabs>
        <w:spacing w:line="360" w:lineRule="auto"/>
        <w:ind w:left="0"/>
        <w:rPr>
          <w:rFonts w:ascii="Times New Roman"/>
          <w:spacing w:val="0"/>
        </w:rPr>
      </w:pPr>
      <w:r>
        <w:rPr>
          <w:rFonts w:ascii="Times New Roman"/>
          <w:spacing w:val="0"/>
        </w:rPr>
        <mc:AlternateContent>
          <mc:Choice Requires="wps">
            <w:drawing>
              <wp:anchor distT="0" distB="0" distL="114300" distR="114300" simplePos="0" relativeHeight="251662336" behindDoc="0" locked="0" layoutInCell="1" allowOverlap="1">
                <wp:simplePos x="0" y="0"/>
                <wp:positionH relativeFrom="column">
                  <wp:posOffset>5943600</wp:posOffset>
                </wp:positionH>
                <wp:positionV relativeFrom="paragraph">
                  <wp:posOffset>83820</wp:posOffset>
                </wp:positionV>
                <wp:extent cx="386080" cy="2377440"/>
                <wp:effectExtent l="0" t="0" r="4445" b="0"/>
                <wp:wrapNone/>
                <wp:docPr id="20" name="文本框 20"/>
                <wp:cNvGraphicFramePr/>
                <a:graphic xmlns:a="http://schemas.openxmlformats.org/drawingml/2006/main">
                  <a:graphicData uri="http://schemas.microsoft.com/office/word/2010/wordprocessingShape">
                    <wps:wsp>
                      <wps:cNvSpPr txBox="1">
                        <a:spLocks noChangeArrowheads="1"/>
                      </wps:cNvSpPr>
                      <wps:spPr bwMode="auto">
                        <a:xfrm>
                          <a:off x="0" y="0"/>
                          <a:ext cx="386080" cy="2377440"/>
                        </a:xfrm>
                        <a:prstGeom prst="rect">
                          <a:avLst/>
                        </a:prstGeom>
                        <a:noFill/>
                        <a:ln>
                          <a:noFill/>
                        </a:ln>
                      </wps:spPr>
                      <wps:txbx>
                        <w:txbxContent>
                          <w:p w14:paraId="062C861E">
                            <w:pPr>
                              <w:ind w:firstLine="420" w:firstLineChars="150"/>
                              <w:rPr>
                                <w:rFonts w:ascii="黑体" w:eastAsia="黑体"/>
                                <w:sz w:val="28"/>
                                <w:szCs w:val="28"/>
                              </w:rPr>
                            </w:pPr>
                            <w:r>
                              <w:rPr>
                                <w:rFonts w:hint="eastAsia" w:ascii="黑体" w:eastAsia="黑体"/>
                                <w:sz w:val="28"/>
                                <w:szCs w:val="28"/>
                              </w:rPr>
                              <w:t>JJF（皖）XXXX-XXXX</w:t>
                            </w:r>
                          </w:p>
                        </w:txbxContent>
                      </wps:txbx>
                      <wps:bodyPr rot="0" vert="vert270" wrap="square" lIns="0" tIns="0" rIns="0" bIns="0" anchor="t" anchorCtr="0" upright="1">
                        <a:noAutofit/>
                      </wps:bodyPr>
                    </wps:wsp>
                  </a:graphicData>
                </a:graphic>
              </wp:anchor>
            </w:drawing>
          </mc:Choice>
          <mc:Fallback>
            <w:pict>
              <v:shape id="_x0000_s1026" o:spid="_x0000_s1026" o:spt="202" type="#_x0000_t202" style="position:absolute;left:0pt;margin-left:468pt;margin-top:6.6pt;height:187.2pt;width:30.4pt;z-index:251662336;mso-width-relative:page;mso-height-relative:page;" filled="f" stroked="f" coordsize="21600,21600" o:gfxdata="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7oxjzXAAAACgEAAA8AAAAAAAAAAQAg&#10;AAAAIgAAAGRycy9kb3ducmV2LnhtbFBLAQIUABQAAAAIAIdO4kA+Z7bGDwIAAAoEAAAOAAAAAAAA&#10;AAEAIAAAACYBAABkcnMvZTJvRG9jLnhtbFBLBQYAAAAABgAGAFkBAACnBQAAAAA=&#10;">
                <v:fill on="f" focussize="0,0"/>
                <v:stroke on="f"/>
                <v:imagedata o:title=""/>
                <o:lock v:ext="edit" aspectratio="f"/>
                <v:textbox inset="0mm,0mm,0mm,0mm" style="layout-flow:vertical;mso-layout-flow-alt:bottom-to-top;">
                  <w:txbxContent>
                    <w:p w14:paraId="062C861E">
                      <w:pPr>
                        <w:ind w:firstLine="420" w:firstLineChars="150"/>
                        <w:rPr>
                          <w:rFonts w:ascii="黑体" w:eastAsia="黑体"/>
                          <w:sz w:val="28"/>
                          <w:szCs w:val="28"/>
                        </w:rPr>
                      </w:pPr>
                      <w:r>
                        <w:rPr>
                          <w:rFonts w:hint="eastAsia" w:ascii="黑体" w:eastAsia="黑体"/>
                          <w:sz w:val="28"/>
                          <w:szCs w:val="28"/>
                        </w:rPr>
                        <w:t>JJF（皖）XXXX-XXXX</w:t>
                      </w:r>
                    </w:p>
                  </w:txbxContent>
                </v:textbox>
              </v:shape>
            </w:pict>
          </mc:Fallback>
        </mc:AlternateContent>
      </w:r>
    </w:p>
    <w:p w14:paraId="36F7D881">
      <w:pPr>
        <w:spacing w:line="360" w:lineRule="auto"/>
      </w:pPr>
    </w:p>
    <w:p w14:paraId="56CEA963">
      <w:pPr>
        <w:spacing w:line="360" w:lineRule="auto"/>
      </w:pPr>
    </w:p>
    <w:p w14:paraId="5A759334">
      <w:pPr>
        <w:spacing w:line="360" w:lineRule="auto"/>
        <w:rPr>
          <w:sz w:val="24"/>
        </w:rPr>
      </w:pPr>
    </w:p>
    <w:p w14:paraId="1B4F95AA">
      <w:pPr>
        <w:spacing w:line="360" w:lineRule="auto"/>
        <w:rPr>
          <w:sz w:val="24"/>
        </w:rPr>
      </w:pPr>
    </w:p>
    <w:p w14:paraId="3A75A3B7">
      <w:pPr>
        <w:spacing w:line="360" w:lineRule="auto"/>
        <w:rPr>
          <w:sz w:val="24"/>
        </w:rPr>
      </w:pPr>
    </w:p>
    <w:p w14:paraId="10ECEDD6">
      <w:pPr>
        <w:spacing w:line="360" w:lineRule="auto"/>
        <w:rPr>
          <w:sz w:val="24"/>
        </w:rPr>
      </w:pPr>
    </w:p>
    <w:p w14:paraId="37295304">
      <w:pPr>
        <w:spacing w:line="360" w:lineRule="auto"/>
        <w:rPr>
          <w:rFonts w:asciiTheme="minorEastAsia" w:hAnsiTheme="minorEastAsia" w:eastAsiaTheme="minorEastAsia"/>
          <w:sz w:val="24"/>
        </w:rPr>
      </w:pPr>
    </w:p>
    <w:p w14:paraId="62CF0945">
      <w:pPr>
        <w:spacing w:line="360" w:lineRule="auto"/>
        <w:rPr>
          <w:rFonts w:asciiTheme="minorEastAsia" w:hAnsiTheme="minorEastAsia" w:eastAsiaTheme="minorEastAsia"/>
          <w:sz w:val="24"/>
        </w:rPr>
      </w:pPr>
      <w:r>
        <w:rPr>
          <w:rFonts w:hint="eastAsia"/>
        </w:rPr>
        <w:t xml:space="preserve"> </w:t>
      </w:r>
    </w:p>
    <w:sectPr>
      <w:footerReference r:id="rId10" w:type="default"/>
      <w:footerReference r:id="rId11" w:type="even"/>
      <w:pgSz w:w="11906" w:h="16838"/>
      <w:pgMar w:top="0" w:right="1134" w:bottom="1361" w:left="1418" w:header="850"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小标宋_GBK">
    <w:altName w:val="微软雅黑"/>
    <w:panose1 w:val="00000000000000000000"/>
    <w:charset w:val="52"/>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文鼎小标宋">
    <w:altName w:val="宋体"/>
    <w:panose1 w:val="00000000000000000000"/>
    <w:charset w:val="52"/>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0F05EB">
    <w:pPr>
      <w:pStyle w:val="11"/>
      <w:ind w:right="36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E6DF3">
    <w:pPr>
      <w:pStyle w:val="11"/>
      <w:framePr w:wrap="around" w:vAnchor="text" w:hAnchor="margin" w:xAlign="right" w:y="1"/>
      <w:rPr>
        <w:rStyle w:val="19"/>
      </w:rPr>
    </w:pPr>
  </w:p>
  <w:p w14:paraId="2E0C28D9">
    <w:pPr>
      <w:pStyle w:val="11"/>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7CDC3">
    <w:pPr>
      <w:pStyle w:val="11"/>
      <w:ind w:right="36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71F4B">
    <w:pPr>
      <w:pStyle w:val="11"/>
      <w:framePr w:wrap="around" w:vAnchor="text" w:hAnchor="margin" w:xAlign="right" w:y="1"/>
      <w:rPr>
        <w:rStyle w:val="19"/>
      </w:rPr>
    </w:pPr>
    <w:r>
      <w:rPr>
        <w:rStyle w:val="19"/>
      </w:rPr>
      <w:fldChar w:fldCharType="begin"/>
    </w:r>
    <w:r>
      <w:rPr>
        <w:rStyle w:val="19"/>
      </w:rPr>
      <w:instrText xml:space="preserve">PAGE  </w:instrText>
    </w:r>
    <w:r>
      <w:rPr>
        <w:rStyle w:val="19"/>
      </w:rPr>
      <w:fldChar w:fldCharType="separate"/>
    </w:r>
    <w:r>
      <w:rPr>
        <w:rStyle w:val="19"/>
      </w:rPr>
      <w:t>I</w:t>
    </w:r>
    <w:r>
      <w:rPr>
        <w:rStyle w:val="19"/>
      </w:rPr>
      <w:fldChar w:fldCharType="end"/>
    </w:r>
  </w:p>
  <w:p w14:paraId="0047261F">
    <w:pPr>
      <w:pStyle w:val="11"/>
      <w:ind w:right="36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65323">
    <w:pPr>
      <w:pStyle w:val="11"/>
      <w:framePr w:wrap="around" w:vAnchor="text" w:hAnchor="margin" w:xAlign="right" w:y="1"/>
      <w:rPr>
        <w:rStyle w:val="19"/>
      </w:rPr>
    </w:pPr>
  </w:p>
  <w:p w14:paraId="40691004">
    <w:pPr>
      <w:pStyle w:val="11"/>
      <w:ind w:right="360"/>
    </w:pPr>
    <w:r>
      <w:rPr>
        <w:rFonts w:hint="eastAsia"/>
      </w:rPr>
      <w:t>II</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4A15B">
    <w:pPr>
      <w:pStyle w:val="11"/>
      <w:framePr w:wrap="around" w:vAnchor="text" w:hAnchor="margin" w:xAlign="outside" w:y="1"/>
      <w:rPr>
        <w:rStyle w:val="19"/>
      </w:rPr>
    </w:pPr>
    <w:r>
      <w:rPr>
        <w:rStyle w:val="19"/>
      </w:rPr>
      <w:fldChar w:fldCharType="begin"/>
    </w:r>
    <w:r>
      <w:rPr>
        <w:rStyle w:val="19"/>
      </w:rPr>
      <w:instrText xml:space="preserve">PAGE  </w:instrText>
    </w:r>
    <w:r>
      <w:rPr>
        <w:rStyle w:val="19"/>
      </w:rPr>
      <w:fldChar w:fldCharType="separate"/>
    </w:r>
    <w:r>
      <w:rPr>
        <w:rStyle w:val="19"/>
      </w:rPr>
      <w:t>9</w:t>
    </w:r>
    <w:r>
      <w:rPr>
        <w:rStyle w:val="19"/>
      </w:rPr>
      <w:fldChar w:fldCharType="end"/>
    </w:r>
  </w:p>
  <w:p w14:paraId="15B805E2">
    <w:pPr>
      <w:pStyle w:val="11"/>
      <w:ind w:right="450" w:firstLine="360"/>
      <w:jc w:val="both"/>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2EAC8">
    <w:pPr>
      <w:pStyle w:val="11"/>
      <w:framePr w:wrap="around" w:vAnchor="text" w:hAnchor="page" w:x="1419" w:y="7"/>
      <w:rPr>
        <w:rStyle w:val="19"/>
      </w:rPr>
    </w:pPr>
    <w:r>
      <w:rPr>
        <w:rStyle w:val="19"/>
      </w:rPr>
      <w:fldChar w:fldCharType="begin"/>
    </w:r>
    <w:r>
      <w:rPr>
        <w:rStyle w:val="19"/>
      </w:rPr>
      <w:instrText xml:space="preserve">PAGE  </w:instrText>
    </w:r>
    <w:r>
      <w:rPr>
        <w:rStyle w:val="19"/>
      </w:rPr>
      <w:fldChar w:fldCharType="separate"/>
    </w:r>
    <w:r>
      <w:rPr>
        <w:rStyle w:val="19"/>
      </w:rPr>
      <w:t>8</w:t>
    </w:r>
    <w:r>
      <w:rPr>
        <w:rStyle w:val="19"/>
      </w:rPr>
      <w:fldChar w:fldCharType="end"/>
    </w:r>
  </w:p>
  <w:p w14:paraId="5077CF77">
    <w:pPr>
      <w:pStyle w:val="11"/>
      <w:framePr w:wrap="around" w:vAnchor="text" w:hAnchor="margin" w:xAlign="right" w:y="1"/>
      <w:ind w:right="360" w:firstLine="360"/>
      <w:rPr>
        <w:rStyle w:val="19"/>
      </w:rPr>
    </w:pPr>
  </w:p>
  <w:p w14:paraId="61636592">
    <w:pPr>
      <w:pStyle w:val="11"/>
      <w:ind w:right="360"/>
    </w:pPr>
    <w:r>
      <w:rPr>
        <w:rFonts w:hint="eastAsia"/>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8937E">
    <w:pPr>
      <w:pStyle w:val="12"/>
      <w:rPr>
        <w:rFonts w:ascii="黑体" w:eastAsia="黑体"/>
        <w:sz w:val="21"/>
        <w:szCs w:val="21"/>
      </w:rPr>
    </w:pPr>
    <w:r>
      <w:rPr>
        <w:rFonts w:hint="eastAsia" w:ascii="黑体" w:eastAsia="黑体"/>
        <w:sz w:val="21"/>
        <w:szCs w:val="21"/>
      </w:rPr>
      <w:t>JJF(皖)XXXX—20XX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A724B9">
    <w:pPr>
      <w:pStyle w:val="12"/>
      <w:rPr>
        <w:rFonts w:ascii="黑体" w:eastAsia="黑体"/>
        <w:sz w:val="21"/>
        <w:szCs w:val="21"/>
      </w:rPr>
    </w:pPr>
    <w:r>
      <w:rPr>
        <w:rFonts w:hint="eastAsia" w:ascii="黑体" w:eastAsia="黑体"/>
        <w:sz w:val="21"/>
        <w:szCs w:val="21"/>
      </w:rPr>
      <w:t>JJF(皖)XXXX—20XX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5122D6F"/>
    <w:multiLevelType w:val="multilevel"/>
    <w:tmpl w:val="35122D6F"/>
    <w:lvl w:ilvl="0" w:tentative="0">
      <w:start w:val="1"/>
      <w:numFmt w:val="decimal"/>
      <w:pStyle w:val="22"/>
      <w:lvlText w:val="%1"/>
      <w:lvlJc w:val="left"/>
      <w:pPr>
        <w:tabs>
          <w:tab w:val="left" w:pos="580"/>
        </w:tabs>
        <w:ind w:left="580" w:hanging="360"/>
      </w:pPr>
      <w:rPr>
        <w:rFonts w:hint="default"/>
        <w:color w:val="000000"/>
      </w:rPr>
    </w:lvl>
    <w:lvl w:ilvl="1" w:tentative="0">
      <w:start w:val="3"/>
      <w:numFmt w:val="decimal"/>
      <w:isLgl/>
      <w:lvlText w:val="%1.%2"/>
      <w:lvlJc w:val="left"/>
      <w:pPr>
        <w:tabs>
          <w:tab w:val="left" w:pos="580"/>
        </w:tabs>
        <w:ind w:left="580" w:hanging="360"/>
      </w:pPr>
      <w:rPr>
        <w:rFonts w:hint="eastAsia"/>
      </w:rPr>
    </w:lvl>
    <w:lvl w:ilvl="2" w:tentative="0">
      <w:start w:val="1"/>
      <w:numFmt w:val="decimal"/>
      <w:isLgl/>
      <w:lvlText w:val="%1.%2.%3"/>
      <w:lvlJc w:val="left"/>
      <w:pPr>
        <w:tabs>
          <w:tab w:val="left" w:pos="940"/>
        </w:tabs>
        <w:ind w:left="940" w:hanging="720"/>
      </w:pPr>
      <w:rPr>
        <w:rFonts w:hint="eastAsia"/>
      </w:rPr>
    </w:lvl>
    <w:lvl w:ilvl="3" w:tentative="0">
      <w:start w:val="1"/>
      <w:numFmt w:val="decimal"/>
      <w:isLgl/>
      <w:lvlText w:val="%1.%2.%3.%4"/>
      <w:lvlJc w:val="left"/>
      <w:pPr>
        <w:tabs>
          <w:tab w:val="left" w:pos="940"/>
        </w:tabs>
        <w:ind w:left="940" w:hanging="720"/>
      </w:pPr>
      <w:rPr>
        <w:rFonts w:hint="eastAsia"/>
      </w:rPr>
    </w:lvl>
    <w:lvl w:ilvl="4" w:tentative="0">
      <w:start w:val="1"/>
      <w:numFmt w:val="decimal"/>
      <w:isLgl/>
      <w:lvlText w:val="%1.%2.%3.%4.%5"/>
      <w:lvlJc w:val="left"/>
      <w:pPr>
        <w:tabs>
          <w:tab w:val="left" w:pos="1300"/>
        </w:tabs>
        <w:ind w:left="1300" w:hanging="1080"/>
      </w:pPr>
      <w:rPr>
        <w:rFonts w:hint="eastAsia"/>
      </w:rPr>
    </w:lvl>
    <w:lvl w:ilvl="5" w:tentative="0">
      <w:start w:val="1"/>
      <w:numFmt w:val="decimal"/>
      <w:isLgl/>
      <w:lvlText w:val="%1.%2.%3.%4.%5.%6"/>
      <w:lvlJc w:val="left"/>
      <w:pPr>
        <w:tabs>
          <w:tab w:val="left" w:pos="1300"/>
        </w:tabs>
        <w:ind w:left="1300" w:hanging="1080"/>
      </w:pPr>
      <w:rPr>
        <w:rFonts w:hint="eastAsia"/>
      </w:rPr>
    </w:lvl>
    <w:lvl w:ilvl="6" w:tentative="0">
      <w:start w:val="1"/>
      <w:numFmt w:val="decimal"/>
      <w:isLgl/>
      <w:lvlText w:val="%1.%2.%3.%4.%5.%6.%7"/>
      <w:lvlJc w:val="left"/>
      <w:pPr>
        <w:tabs>
          <w:tab w:val="left" w:pos="1660"/>
        </w:tabs>
        <w:ind w:left="1660" w:hanging="1440"/>
      </w:pPr>
      <w:rPr>
        <w:rFonts w:hint="eastAsia"/>
      </w:rPr>
    </w:lvl>
    <w:lvl w:ilvl="7" w:tentative="0">
      <w:start w:val="1"/>
      <w:numFmt w:val="decimal"/>
      <w:isLgl/>
      <w:lvlText w:val="%1.%2.%3.%4.%5.%6.%7.%8"/>
      <w:lvlJc w:val="left"/>
      <w:pPr>
        <w:tabs>
          <w:tab w:val="left" w:pos="1660"/>
        </w:tabs>
        <w:ind w:left="1660" w:hanging="1440"/>
      </w:pPr>
      <w:rPr>
        <w:rFonts w:hint="eastAsia"/>
      </w:rPr>
    </w:lvl>
    <w:lvl w:ilvl="8" w:tentative="0">
      <w:start w:val="1"/>
      <w:numFmt w:val="decimal"/>
      <w:isLgl/>
      <w:lvlText w:val="%1.%2.%3.%4.%5.%6.%7.%8.%9"/>
      <w:lvlJc w:val="left"/>
      <w:pPr>
        <w:tabs>
          <w:tab w:val="left" w:pos="2020"/>
        </w:tabs>
        <w:ind w:left="2020" w:hanging="1800"/>
      </w:pPr>
      <w:rPr>
        <w:rFonts w:hint="eastAsia"/>
      </w:rPr>
    </w:lvl>
  </w:abstractNum>
  <w:abstractNum w:abstractNumId="1">
    <w:nsid w:val="5A93F6D3"/>
    <w:multiLevelType w:val="singleLevel"/>
    <w:tmpl w:val="5A93F6D3"/>
    <w:lvl w:ilvl="0" w:tentative="0">
      <w:start w:val="1"/>
      <w:numFmt w:val="lowerLetter"/>
      <w:suff w:val="nothing"/>
      <w:lvlText w:val="%1）"/>
      <w:lvlJc w:val="left"/>
    </w:lvl>
  </w:abstractNum>
  <w:abstractNum w:abstractNumId="2">
    <w:nsid w:val="7342B58D"/>
    <w:multiLevelType w:val="singleLevel"/>
    <w:tmpl w:val="7342B58D"/>
    <w:lvl w:ilvl="0" w:tentative="0">
      <w:start w:val="1"/>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BiYzBkNzU5NTA2ZjczN2Q4N2E5MjZiYWQxNzk1OTEifQ=="/>
    <w:docVar w:name="KSO_WPS_MARK_KEY" w:val="fb06fdb5-2fec-4214-a534-949830171e20"/>
  </w:docVars>
  <w:rsids>
    <w:rsidRoot w:val="00A655D5"/>
    <w:rsid w:val="0000094A"/>
    <w:rsid w:val="0000176F"/>
    <w:rsid w:val="00002300"/>
    <w:rsid w:val="00004975"/>
    <w:rsid w:val="00005B40"/>
    <w:rsid w:val="00005CE5"/>
    <w:rsid w:val="000102B4"/>
    <w:rsid w:val="00010468"/>
    <w:rsid w:val="0001067C"/>
    <w:rsid w:val="00010D28"/>
    <w:rsid w:val="0001168D"/>
    <w:rsid w:val="000119B7"/>
    <w:rsid w:val="00011E21"/>
    <w:rsid w:val="000120B2"/>
    <w:rsid w:val="00012A15"/>
    <w:rsid w:val="00014195"/>
    <w:rsid w:val="0001524D"/>
    <w:rsid w:val="000156D2"/>
    <w:rsid w:val="00015893"/>
    <w:rsid w:val="0001591F"/>
    <w:rsid w:val="00017730"/>
    <w:rsid w:val="00020596"/>
    <w:rsid w:val="000206DA"/>
    <w:rsid w:val="0002150D"/>
    <w:rsid w:val="000224E9"/>
    <w:rsid w:val="000225DA"/>
    <w:rsid w:val="000234B9"/>
    <w:rsid w:val="00023A9A"/>
    <w:rsid w:val="00023E95"/>
    <w:rsid w:val="000249C8"/>
    <w:rsid w:val="00025335"/>
    <w:rsid w:val="0002746C"/>
    <w:rsid w:val="00027AF1"/>
    <w:rsid w:val="00027EF8"/>
    <w:rsid w:val="00032D37"/>
    <w:rsid w:val="00034681"/>
    <w:rsid w:val="00035160"/>
    <w:rsid w:val="00036669"/>
    <w:rsid w:val="00037D65"/>
    <w:rsid w:val="000407DB"/>
    <w:rsid w:val="00043637"/>
    <w:rsid w:val="000437D7"/>
    <w:rsid w:val="00044BB7"/>
    <w:rsid w:val="00045810"/>
    <w:rsid w:val="00046ABE"/>
    <w:rsid w:val="00046F4E"/>
    <w:rsid w:val="00047C22"/>
    <w:rsid w:val="000516EB"/>
    <w:rsid w:val="00051A38"/>
    <w:rsid w:val="00051C4A"/>
    <w:rsid w:val="0005312A"/>
    <w:rsid w:val="00053223"/>
    <w:rsid w:val="00053C30"/>
    <w:rsid w:val="000544E1"/>
    <w:rsid w:val="00054894"/>
    <w:rsid w:val="00054C9F"/>
    <w:rsid w:val="00054EA5"/>
    <w:rsid w:val="00056CEC"/>
    <w:rsid w:val="000579FB"/>
    <w:rsid w:val="0006097F"/>
    <w:rsid w:val="0006172C"/>
    <w:rsid w:val="00062E2B"/>
    <w:rsid w:val="0006385E"/>
    <w:rsid w:val="00063CBC"/>
    <w:rsid w:val="000641CC"/>
    <w:rsid w:val="00064C04"/>
    <w:rsid w:val="00066E90"/>
    <w:rsid w:val="00070C0E"/>
    <w:rsid w:val="00070F7A"/>
    <w:rsid w:val="000718E9"/>
    <w:rsid w:val="00071B92"/>
    <w:rsid w:val="00072152"/>
    <w:rsid w:val="00072D22"/>
    <w:rsid w:val="000738CC"/>
    <w:rsid w:val="00077DD0"/>
    <w:rsid w:val="00080C6F"/>
    <w:rsid w:val="00082E0E"/>
    <w:rsid w:val="000832AD"/>
    <w:rsid w:val="0008340A"/>
    <w:rsid w:val="00086768"/>
    <w:rsid w:val="00086FE8"/>
    <w:rsid w:val="000879B1"/>
    <w:rsid w:val="00087F4F"/>
    <w:rsid w:val="00090092"/>
    <w:rsid w:val="00091A5D"/>
    <w:rsid w:val="000947EC"/>
    <w:rsid w:val="00094888"/>
    <w:rsid w:val="00095C9E"/>
    <w:rsid w:val="000A067A"/>
    <w:rsid w:val="000A0D47"/>
    <w:rsid w:val="000A1720"/>
    <w:rsid w:val="000A2796"/>
    <w:rsid w:val="000A49B5"/>
    <w:rsid w:val="000A58A7"/>
    <w:rsid w:val="000A5F1D"/>
    <w:rsid w:val="000A64EF"/>
    <w:rsid w:val="000A697B"/>
    <w:rsid w:val="000B006B"/>
    <w:rsid w:val="000B18EF"/>
    <w:rsid w:val="000B1FAA"/>
    <w:rsid w:val="000B29D1"/>
    <w:rsid w:val="000B40B4"/>
    <w:rsid w:val="000B52F4"/>
    <w:rsid w:val="000B54E4"/>
    <w:rsid w:val="000C0F2C"/>
    <w:rsid w:val="000C1A7D"/>
    <w:rsid w:val="000C3B6D"/>
    <w:rsid w:val="000C41AC"/>
    <w:rsid w:val="000C45DB"/>
    <w:rsid w:val="000C4F6C"/>
    <w:rsid w:val="000C54FD"/>
    <w:rsid w:val="000C56CE"/>
    <w:rsid w:val="000C65EA"/>
    <w:rsid w:val="000C6A11"/>
    <w:rsid w:val="000D0176"/>
    <w:rsid w:val="000D0710"/>
    <w:rsid w:val="000D0B2C"/>
    <w:rsid w:val="000D0E57"/>
    <w:rsid w:val="000D30C9"/>
    <w:rsid w:val="000D454D"/>
    <w:rsid w:val="000D632C"/>
    <w:rsid w:val="000D6567"/>
    <w:rsid w:val="000D7606"/>
    <w:rsid w:val="000E1498"/>
    <w:rsid w:val="000E213F"/>
    <w:rsid w:val="000E257D"/>
    <w:rsid w:val="000E25A3"/>
    <w:rsid w:val="000E27ED"/>
    <w:rsid w:val="000E2F33"/>
    <w:rsid w:val="000E2FDA"/>
    <w:rsid w:val="000E3918"/>
    <w:rsid w:val="000E58DF"/>
    <w:rsid w:val="000E7538"/>
    <w:rsid w:val="000E7D17"/>
    <w:rsid w:val="000F1F5C"/>
    <w:rsid w:val="000F2173"/>
    <w:rsid w:val="000F39B0"/>
    <w:rsid w:val="000F3BE5"/>
    <w:rsid w:val="000F4BBA"/>
    <w:rsid w:val="000F5F12"/>
    <w:rsid w:val="000F7573"/>
    <w:rsid w:val="00101C86"/>
    <w:rsid w:val="001035C8"/>
    <w:rsid w:val="00103F40"/>
    <w:rsid w:val="00104DD7"/>
    <w:rsid w:val="00104F72"/>
    <w:rsid w:val="0010508C"/>
    <w:rsid w:val="001053C2"/>
    <w:rsid w:val="001075FD"/>
    <w:rsid w:val="00110349"/>
    <w:rsid w:val="0011068E"/>
    <w:rsid w:val="00110AF9"/>
    <w:rsid w:val="00111EEF"/>
    <w:rsid w:val="0011466E"/>
    <w:rsid w:val="00115257"/>
    <w:rsid w:val="00115521"/>
    <w:rsid w:val="0011773A"/>
    <w:rsid w:val="00117D2E"/>
    <w:rsid w:val="0012013A"/>
    <w:rsid w:val="00120DBC"/>
    <w:rsid w:val="0012193A"/>
    <w:rsid w:val="00122A00"/>
    <w:rsid w:val="00124480"/>
    <w:rsid w:val="001249AB"/>
    <w:rsid w:val="00125233"/>
    <w:rsid w:val="001269BB"/>
    <w:rsid w:val="001276A4"/>
    <w:rsid w:val="00127855"/>
    <w:rsid w:val="0013348C"/>
    <w:rsid w:val="0013352F"/>
    <w:rsid w:val="00133546"/>
    <w:rsid w:val="00133C38"/>
    <w:rsid w:val="00134B18"/>
    <w:rsid w:val="0013575A"/>
    <w:rsid w:val="00135900"/>
    <w:rsid w:val="001364B9"/>
    <w:rsid w:val="00136A57"/>
    <w:rsid w:val="00136D20"/>
    <w:rsid w:val="00141283"/>
    <w:rsid w:val="00141403"/>
    <w:rsid w:val="00141B0D"/>
    <w:rsid w:val="00142136"/>
    <w:rsid w:val="00142196"/>
    <w:rsid w:val="0014347B"/>
    <w:rsid w:val="0014479F"/>
    <w:rsid w:val="00144B9B"/>
    <w:rsid w:val="00144DF4"/>
    <w:rsid w:val="00146586"/>
    <w:rsid w:val="001465F0"/>
    <w:rsid w:val="00146A41"/>
    <w:rsid w:val="00147D02"/>
    <w:rsid w:val="00147D8B"/>
    <w:rsid w:val="00150545"/>
    <w:rsid w:val="00152A21"/>
    <w:rsid w:val="00152F31"/>
    <w:rsid w:val="001538AB"/>
    <w:rsid w:val="00154956"/>
    <w:rsid w:val="00154BA6"/>
    <w:rsid w:val="001552A2"/>
    <w:rsid w:val="00155DAC"/>
    <w:rsid w:val="00157231"/>
    <w:rsid w:val="00157ACC"/>
    <w:rsid w:val="00157DCD"/>
    <w:rsid w:val="001605E3"/>
    <w:rsid w:val="001612AE"/>
    <w:rsid w:val="00162AC7"/>
    <w:rsid w:val="00163E69"/>
    <w:rsid w:val="00164D4F"/>
    <w:rsid w:val="001655C0"/>
    <w:rsid w:val="001665D7"/>
    <w:rsid w:val="00166C95"/>
    <w:rsid w:val="001715AF"/>
    <w:rsid w:val="0017325F"/>
    <w:rsid w:val="0017376A"/>
    <w:rsid w:val="00173A38"/>
    <w:rsid w:val="00174102"/>
    <w:rsid w:val="001744A8"/>
    <w:rsid w:val="00174DAC"/>
    <w:rsid w:val="001759DA"/>
    <w:rsid w:val="0017792F"/>
    <w:rsid w:val="001779EE"/>
    <w:rsid w:val="00180AAD"/>
    <w:rsid w:val="00181414"/>
    <w:rsid w:val="00181F6A"/>
    <w:rsid w:val="00183639"/>
    <w:rsid w:val="001839A8"/>
    <w:rsid w:val="00186621"/>
    <w:rsid w:val="00186D27"/>
    <w:rsid w:val="0019176A"/>
    <w:rsid w:val="00191FC1"/>
    <w:rsid w:val="001923F7"/>
    <w:rsid w:val="001925F2"/>
    <w:rsid w:val="00193AE5"/>
    <w:rsid w:val="001945E4"/>
    <w:rsid w:val="001948E4"/>
    <w:rsid w:val="00195D28"/>
    <w:rsid w:val="001963BC"/>
    <w:rsid w:val="001974BB"/>
    <w:rsid w:val="001A054B"/>
    <w:rsid w:val="001A0780"/>
    <w:rsid w:val="001A166E"/>
    <w:rsid w:val="001A311B"/>
    <w:rsid w:val="001A3509"/>
    <w:rsid w:val="001A3C05"/>
    <w:rsid w:val="001A423E"/>
    <w:rsid w:val="001A5188"/>
    <w:rsid w:val="001A64E2"/>
    <w:rsid w:val="001A7967"/>
    <w:rsid w:val="001B2D5C"/>
    <w:rsid w:val="001B2D8C"/>
    <w:rsid w:val="001B319C"/>
    <w:rsid w:val="001B333B"/>
    <w:rsid w:val="001B3BBE"/>
    <w:rsid w:val="001B3BD7"/>
    <w:rsid w:val="001B4516"/>
    <w:rsid w:val="001B515D"/>
    <w:rsid w:val="001B555F"/>
    <w:rsid w:val="001B5C03"/>
    <w:rsid w:val="001B5E61"/>
    <w:rsid w:val="001B6310"/>
    <w:rsid w:val="001B6C6D"/>
    <w:rsid w:val="001B6D30"/>
    <w:rsid w:val="001C0EA3"/>
    <w:rsid w:val="001C221F"/>
    <w:rsid w:val="001C23D8"/>
    <w:rsid w:val="001C2D3E"/>
    <w:rsid w:val="001C3F89"/>
    <w:rsid w:val="001C55BC"/>
    <w:rsid w:val="001C55EC"/>
    <w:rsid w:val="001C5B1C"/>
    <w:rsid w:val="001C609F"/>
    <w:rsid w:val="001C6900"/>
    <w:rsid w:val="001C6E0B"/>
    <w:rsid w:val="001C7DA4"/>
    <w:rsid w:val="001D0B06"/>
    <w:rsid w:val="001D0DA3"/>
    <w:rsid w:val="001D26FD"/>
    <w:rsid w:val="001D489A"/>
    <w:rsid w:val="001D5082"/>
    <w:rsid w:val="001D55B6"/>
    <w:rsid w:val="001D5DFA"/>
    <w:rsid w:val="001D5F8E"/>
    <w:rsid w:val="001D6009"/>
    <w:rsid w:val="001D68E4"/>
    <w:rsid w:val="001E0CC0"/>
    <w:rsid w:val="001E11BC"/>
    <w:rsid w:val="001E285B"/>
    <w:rsid w:val="001E2B02"/>
    <w:rsid w:val="001E2B95"/>
    <w:rsid w:val="001E348C"/>
    <w:rsid w:val="001E34B0"/>
    <w:rsid w:val="001E55DF"/>
    <w:rsid w:val="001E7558"/>
    <w:rsid w:val="001E79AB"/>
    <w:rsid w:val="001F488D"/>
    <w:rsid w:val="001F6F80"/>
    <w:rsid w:val="001F76E9"/>
    <w:rsid w:val="001F7784"/>
    <w:rsid w:val="001F7811"/>
    <w:rsid w:val="00201644"/>
    <w:rsid w:val="0020247A"/>
    <w:rsid w:val="002028B7"/>
    <w:rsid w:val="002039E4"/>
    <w:rsid w:val="00204403"/>
    <w:rsid w:val="00204417"/>
    <w:rsid w:val="00204F97"/>
    <w:rsid w:val="002054DD"/>
    <w:rsid w:val="0020688B"/>
    <w:rsid w:val="00211AF3"/>
    <w:rsid w:val="002123A8"/>
    <w:rsid w:val="00212AC6"/>
    <w:rsid w:val="00215024"/>
    <w:rsid w:val="0021598F"/>
    <w:rsid w:val="00216593"/>
    <w:rsid w:val="00216F3A"/>
    <w:rsid w:val="00220E75"/>
    <w:rsid w:val="002231FF"/>
    <w:rsid w:val="00224406"/>
    <w:rsid w:val="0022454B"/>
    <w:rsid w:val="00224B04"/>
    <w:rsid w:val="002300BF"/>
    <w:rsid w:val="002306FE"/>
    <w:rsid w:val="0023073B"/>
    <w:rsid w:val="00230ECC"/>
    <w:rsid w:val="00231FA1"/>
    <w:rsid w:val="002348CB"/>
    <w:rsid w:val="00235044"/>
    <w:rsid w:val="002365C5"/>
    <w:rsid w:val="00236E9A"/>
    <w:rsid w:val="00237D93"/>
    <w:rsid w:val="0024009E"/>
    <w:rsid w:val="002409F9"/>
    <w:rsid w:val="00241451"/>
    <w:rsid w:val="002423CC"/>
    <w:rsid w:val="00243A3D"/>
    <w:rsid w:val="002460F5"/>
    <w:rsid w:val="00246766"/>
    <w:rsid w:val="0025040F"/>
    <w:rsid w:val="00250A9B"/>
    <w:rsid w:val="00252194"/>
    <w:rsid w:val="002525E3"/>
    <w:rsid w:val="00253ED3"/>
    <w:rsid w:val="00254988"/>
    <w:rsid w:val="00256ADA"/>
    <w:rsid w:val="0026117E"/>
    <w:rsid w:val="00264A39"/>
    <w:rsid w:val="002658B2"/>
    <w:rsid w:val="00265984"/>
    <w:rsid w:val="002659AC"/>
    <w:rsid w:val="0026652E"/>
    <w:rsid w:val="00267266"/>
    <w:rsid w:val="00267551"/>
    <w:rsid w:val="002700DF"/>
    <w:rsid w:val="00270A45"/>
    <w:rsid w:val="00270BE4"/>
    <w:rsid w:val="002716F9"/>
    <w:rsid w:val="002735FC"/>
    <w:rsid w:val="00273ADF"/>
    <w:rsid w:val="00273CCB"/>
    <w:rsid w:val="0027407F"/>
    <w:rsid w:val="002742B6"/>
    <w:rsid w:val="0027473F"/>
    <w:rsid w:val="00274D7E"/>
    <w:rsid w:val="0028261B"/>
    <w:rsid w:val="00282724"/>
    <w:rsid w:val="00282D7F"/>
    <w:rsid w:val="0028315D"/>
    <w:rsid w:val="00285454"/>
    <w:rsid w:val="002910B8"/>
    <w:rsid w:val="00291190"/>
    <w:rsid w:val="00292456"/>
    <w:rsid w:val="00292C4A"/>
    <w:rsid w:val="002934C0"/>
    <w:rsid w:val="00295CF8"/>
    <w:rsid w:val="002A03C6"/>
    <w:rsid w:val="002A12E2"/>
    <w:rsid w:val="002A1E2E"/>
    <w:rsid w:val="002A20BA"/>
    <w:rsid w:val="002A611D"/>
    <w:rsid w:val="002A722F"/>
    <w:rsid w:val="002A72D2"/>
    <w:rsid w:val="002A74AC"/>
    <w:rsid w:val="002B1014"/>
    <w:rsid w:val="002B2648"/>
    <w:rsid w:val="002B2682"/>
    <w:rsid w:val="002B2A22"/>
    <w:rsid w:val="002B4B7A"/>
    <w:rsid w:val="002B6B83"/>
    <w:rsid w:val="002C10E0"/>
    <w:rsid w:val="002C14FD"/>
    <w:rsid w:val="002C2F96"/>
    <w:rsid w:val="002C3C88"/>
    <w:rsid w:val="002C42AC"/>
    <w:rsid w:val="002C450F"/>
    <w:rsid w:val="002C719B"/>
    <w:rsid w:val="002C78BF"/>
    <w:rsid w:val="002D194E"/>
    <w:rsid w:val="002D1D87"/>
    <w:rsid w:val="002D40F4"/>
    <w:rsid w:val="002E15A1"/>
    <w:rsid w:val="002E1B23"/>
    <w:rsid w:val="002E25BA"/>
    <w:rsid w:val="002E3346"/>
    <w:rsid w:val="002E3918"/>
    <w:rsid w:val="002E5324"/>
    <w:rsid w:val="002E5CF1"/>
    <w:rsid w:val="002E7280"/>
    <w:rsid w:val="002F0C34"/>
    <w:rsid w:val="002F16ED"/>
    <w:rsid w:val="002F1F21"/>
    <w:rsid w:val="002F2A7C"/>
    <w:rsid w:val="002F4062"/>
    <w:rsid w:val="002F42C7"/>
    <w:rsid w:val="002F6984"/>
    <w:rsid w:val="00300491"/>
    <w:rsid w:val="00302328"/>
    <w:rsid w:val="00302D41"/>
    <w:rsid w:val="003053BE"/>
    <w:rsid w:val="00305CCF"/>
    <w:rsid w:val="00305E5A"/>
    <w:rsid w:val="00305F20"/>
    <w:rsid w:val="003067D6"/>
    <w:rsid w:val="003072B8"/>
    <w:rsid w:val="00307F0E"/>
    <w:rsid w:val="0031042C"/>
    <w:rsid w:val="0031052A"/>
    <w:rsid w:val="0031068A"/>
    <w:rsid w:val="003108A9"/>
    <w:rsid w:val="00314611"/>
    <w:rsid w:val="00314C24"/>
    <w:rsid w:val="00315A49"/>
    <w:rsid w:val="003160A1"/>
    <w:rsid w:val="00317E07"/>
    <w:rsid w:val="0032249F"/>
    <w:rsid w:val="00323D8B"/>
    <w:rsid w:val="00324AB6"/>
    <w:rsid w:val="00325492"/>
    <w:rsid w:val="00325FD5"/>
    <w:rsid w:val="00327273"/>
    <w:rsid w:val="003273CE"/>
    <w:rsid w:val="00327535"/>
    <w:rsid w:val="00330179"/>
    <w:rsid w:val="00333106"/>
    <w:rsid w:val="00335CDB"/>
    <w:rsid w:val="00336388"/>
    <w:rsid w:val="003404C9"/>
    <w:rsid w:val="00340A58"/>
    <w:rsid w:val="003418E9"/>
    <w:rsid w:val="0034388E"/>
    <w:rsid w:val="00346391"/>
    <w:rsid w:val="0034645C"/>
    <w:rsid w:val="00347FFE"/>
    <w:rsid w:val="00350B01"/>
    <w:rsid w:val="003512B7"/>
    <w:rsid w:val="00352444"/>
    <w:rsid w:val="00352E40"/>
    <w:rsid w:val="00352EBB"/>
    <w:rsid w:val="00352FE4"/>
    <w:rsid w:val="003553A2"/>
    <w:rsid w:val="00357F44"/>
    <w:rsid w:val="00361120"/>
    <w:rsid w:val="003612F6"/>
    <w:rsid w:val="00361CEF"/>
    <w:rsid w:val="00361F4D"/>
    <w:rsid w:val="00363AE1"/>
    <w:rsid w:val="003643B6"/>
    <w:rsid w:val="003659ED"/>
    <w:rsid w:val="00365A60"/>
    <w:rsid w:val="00370861"/>
    <w:rsid w:val="003711FA"/>
    <w:rsid w:val="00371269"/>
    <w:rsid w:val="00372AF9"/>
    <w:rsid w:val="003751AF"/>
    <w:rsid w:val="0037555D"/>
    <w:rsid w:val="003761C2"/>
    <w:rsid w:val="003763A0"/>
    <w:rsid w:val="00376750"/>
    <w:rsid w:val="003776BD"/>
    <w:rsid w:val="00380341"/>
    <w:rsid w:val="0038072A"/>
    <w:rsid w:val="003816AE"/>
    <w:rsid w:val="00382874"/>
    <w:rsid w:val="003836C7"/>
    <w:rsid w:val="003836D4"/>
    <w:rsid w:val="00383A11"/>
    <w:rsid w:val="00383E49"/>
    <w:rsid w:val="003865E9"/>
    <w:rsid w:val="00386971"/>
    <w:rsid w:val="00386A2E"/>
    <w:rsid w:val="0038730C"/>
    <w:rsid w:val="0039463A"/>
    <w:rsid w:val="00395829"/>
    <w:rsid w:val="003962D8"/>
    <w:rsid w:val="003966A0"/>
    <w:rsid w:val="00396D6D"/>
    <w:rsid w:val="00397497"/>
    <w:rsid w:val="00397B5F"/>
    <w:rsid w:val="003A092E"/>
    <w:rsid w:val="003A2141"/>
    <w:rsid w:val="003A33DF"/>
    <w:rsid w:val="003A3BAE"/>
    <w:rsid w:val="003A5E7D"/>
    <w:rsid w:val="003A65A2"/>
    <w:rsid w:val="003A713A"/>
    <w:rsid w:val="003B1147"/>
    <w:rsid w:val="003B2B0D"/>
    <w:rsid w:val="003B3BB1"/>
    <w:rsid w:val="003B49D2"/>
    <w:rsid w:val="003B51EB"/>
    <w:rsid w:val="003B5A12"/>
    <w:rsid w:val="003B5E99"/>
    <w:rsid w:val="003B6D0C"/>
    <w:rsid w:val="003C1122"/>
    <w:rsid w:val="003C186B"/>
    <w:rsid w:val="003C2C88"/>
    <w:rsid w:val="003C545A"/>
    <w:rsid w:val="003C6A6B"/>
    <w:rsid w:val="003D13CF"/>
    <w:rsid w:val="003D1C62"/>
    <w:rsid w:val="003D1F5D"/>
    <w:rsid w:val="003D1FDB"/>
    <w:rsid w:val="003D2856"/>
    <w:rsid w:val="003D2C35"/>
    <w:rsid w:val="003D2C64"/>
    <w:rsid w:val="003D5D16"/>
    <w:rsid w:val="003D6152"/>
    <w:rsid w:val="003D7087"/>
    <w:rsid w:val="003D7ABC"/>
    <w:rsid w:val="003D7F83"/>
    <w:rsid w:val="003E0469"/>
    <w:rsid w:val="003E0B69"/>
    <w:rsid w:val="003E0CD0"/>
    <w:rsid w:val="003E10D3"/>
    <w:rsid w:val="003E1844"/>
    <w:rsid w:val="003E341D"/>
    <w:rsid w:val="003E350D"/>
    <w:rsid w:val="003E4532"/>
    <w:rsid w:val="003E5F83"/>
    <w:rsid w:val="003E6198"/>
    <w:rsid w:val="003E6AD8"/>
    <w:rsid w:val="003F07DC"/>
    <w:rsid w:val="003F0E9B"/>
    <w:rsid w:val="003F123E"/>
    <w:rsid w:val="003F2C38"/>
    <w:rsid w:val="003F6CEE"/>
    <w:rsid w:val="0040096E"/>
    <w:rsid w:val="00401C87"/>
    <w:rsid w:val="00402F94"/>
    <w:rsid w:val="00403982"/>
    <w:rsid w:val="00404C4E"/>
    <w:rsid w:val="0040509C"/>
    <w:rsid w:val="00405DD1"/>
    <w:rsid w:val="0040671D"/>
    <w:rsid w:val="004110CA"/>
    <w:rsid w:val="00411A5D"/>
    <w:rsid w:val="00412459"/>
    <w:rsid w:val="00413BBF"/>
    <w:rsid w:val="00416A43"/>
    <w:rsid w:val="00417FA3"/>
    <w:rsid w:val="00420FE0"/>
    <w:rsid w:val="004229E9"/>
    <w:rsid w:val="00422C9A"/>
    <w:rsid w:val="0042426B"/>
    <w:rsid w:val="0042443E"/>
    <w:rsid w:val="00424AB9"/>
    <w:rsid w:val="0042514A"/>
    <w:rsid w:val="004261C6"/>
    <w:rsid w:val="00430370"/>
    <w:rsid w:val="00430CB6"/>
    <w:rsid w:val="0043109D"/>
    <w:rsid w:val="004327D8"/>
    <w:rsid w:val="00432A0C"/>
    <w:rsid w:val="00432BE4"/>
    <w:rsid w:val="00433FFD"/>
    <w:rsid w:val="004360CF"/>
    <w:rsid w:val="0044070E"/>
    <w:rsid w:val="00441522"/>
    <w:rsid w:val="00441898"/>
    <w:rsid w:val="0044243C"/>
    <w:rsid w:val="004430C9"/>
    <w:rsid w:val="004450CB"/>
    <w:rsid w:val="00445D1C"/>
    <w:rsid w:val="00445F0A"/>
    <w:rsid w:val="0045090C"/>
    <w:rsid w:val="00452D5E"/>
    <w:rsid w:val="00454358"/>
    <w:rsid w:val="004543F6"/>
    <w:rsid w:val="00454943"/>
    <w:rsid w:val="0045543B"/>
    <w:rsid w:val="004606AE"/>
    <w:rsid w:val="00461111"/>
    <w:rsid w:val="00461888"/>
    <w:rsid w:val="0046269F"/>
    <w:rsid w:val="004637AA"/>
    <w:rsid w:val="00463EA4"/>
    <w:rsid w:val="004671B6"/>
    <w:rsid w:val="0046751B"/>
    <w:rsid w:val="00467579"/>
    <w:rsid w:val="004708C1"/>
    <w:rsid w:val="00474840"/>
    <w:rsid w:val="004759CE"/>
    <w:rsid w:val="00475C1E"/>
    <w:rsid w:val="00477030"/>
    <w:rsid w:val="00481195"/>
    <w:rsid w:val="004830F7"/>
    <w:rsid w:val="00483684"/>
    <w:rsid w:val="00484DF6"/>
    <w:rsid w:val="00485014"/>
    <w:rsid w:val="00485FEC"/>
    <w:rsid w:val="00486586"/>
    <w:rsid w:val="0048788A"/>
    <w:rsid w:val="0048796B"/>
    <w:rsid w:val="00487D89"/>
    <w:rsid w:val="00487F51"/>
    <w:rsid w:val="00493F00"/>
    <w:rsid w:val="004946A2"/>
    <w:rsid w:val="00494991"/>
    <w:rsid w:val="0049517E"/>
    <w:rsid w:val="00495B3B"/>
    <w:rsid w:val="004960C5"/>
    <w:rsid w:val="00496752"/>
    <w:rsid w:val="0049793E"/>
    <w:rsid w:val="00497BC7"/>
    <w:rsid w:val="004A0901"/>
    <w:rsid w:val="004A3A9E"/>
    <w:rsid w:val="004A64F8"/>
    <w:rsid w:val="004A7C04"/>
    <w:rsid w:val="004A7F02"/>
    <w:rsid w:val="004B2804"/>
    <w:rsid w:val="004B595B"/>
    <w:rsid w:val="004B5E4A"/>
    <w:rsid w:val="004B62D6"/>
    <w:rsid w:val="004B66C0"/>
    <w:rsid w:val="004B7A52"/>
    <w:rsid w:val="004B7C96"/>
    <w:rsid w:val="004C073C"/>
    <w:rsid w:val="004C0BDD"/>
    <w:rsid w:val="004C4324"/>
    <w:rsid w:val="004C55F2"/>
    <w:rsid w:val="004C6ED4"/>
    <w:rsid w:val="004D04D1"/>
    <w:rsid w:val="004D0CD5"/>
    <w:rsid w:val="004D0EDE"/>
    <w:rsid w:val="004D1A3F"/>
    <w:rsid w:val="004D1F17"/>
    <w:rsid w:val="004D3915"/>
    <w:rsid w:val="004D692F"/>
    <w:rsid w:val="004E1741"/>
    <w:rsid w:val="004E1EB3"/>
    <w:rsid w:val="004E295C"/>
    <w:rsid w:val="004E2C35"/>
    <w:rsid w:val="004E48D1"/>
    <w:rsid w:val="004E5E31"/>
    <w:rsid w:val="004E628D"/>
    <w:rsid w:val="004E682E"/>
    <w:rsid w:val="004E7F73"/>
    <w:rsid w:val="004F0422"/>
    <w:rsid w:val="004F0B00"/>
    <w:rsid w:val="004F209D"/>
    <w:rsid w:val="004F2354"/>
    <w:rsid w:val="004F42A8"/>
    <w:rsid w:val="004F4907"/>
    <w:rsid w:val="004F6147"/>
    <w:rsid w:val="004F7F32"/>
    <w:rsid w:val="00503017"/>
    <w:rsid w:val="005046B4"/>
    <w:rsid w:val="00504D05"/>
    <w:rsid w:val="00507FF1"/>
    <w:rsid w:val="00510045"/>
    <w:rsid w:val="00510A55"/>
    <w:rsid w:val="00510E21"/>
    <w:rsid w:val="00513098"/>
    <w:rsid w:val="00515ECA"/>
    <w:rsid w:val="00516861"/>
    <w:rsid w:val="00517831"/>
    <w:rsid w:val="00517A78"/>
    <w:rsid w:val="00521927"/>
    <w:rsid w:val="005225A6"/>
    <w:rsid w:val="00523FCB"/>
    <w:rsid w:val="00524965"/>
    <w:rsid w:val="00524B51"/>
    <w:rsid w:val="00525406"/>
    <w:rsid w:val="00531D94"/>
    <w:rsid w:val="00533765"/>
    <w:rsid w:val="00533B84"/>
    <w:rsid w:val="00533C70"/>
    <w:rsid w:val="0053417A"/>
    <w:rsid w:val="005342BA"/>
    <w:rsid w:val="005342C4"/>
    <w:rsid w:val="00535897"/>
    <w:rsid w:val="00536C96"/>
    <w:rsid w:val="00536E8B"/>
    <w:rsid w:val="0053743F"/>
    <w:rsid w:val="0054303B"/>
    <w:rsid w:val="00545CF1"/>
    <w:rsid w:val="00546492"/>
    <w:rsid w:val="0054660B"/>
    <w:rsid w:val="0055027B"/>
    <w:rsid w:val="005515EC"/>
    <w:rsid w:val="00551A17"/>
    <w:rsid w:val="00552398"/>
    <w:rsid w:val="00553193"/>
    <w:rsid w:val="0055397D"/>
    <w:rsid w:val="00554BA7"/>
    <w:rsid w:val="00554C9B"/>
    <w:rsid w:val="00555558"/>
    <w:rsid w:val="005555CB"/>
    <w:rsid w:val="00555EF4"/>
    <w:rsid w:val="0055602F"/>
    <w:rsid w:val="00561B10"/>
    <w:rsid w:val="005653F8"/>
    <w:rsid w:val="0056588D"/>
    <w:rsid w:val="005673D7"/>
    <w:rsid w:val="00567498"/>
    <w:rsid w:val="005722E2"/>
    <w:rsid w:val="00572DCD"/>
    <w:rsid w:val="00573A2A"/>
    <w:rsid w:val="005745DB"/>
    <w:rsid w:val="00574C39"/>
    <w:rsid w:val="00575AF6"/>
    <w:rsid w:val="00577E59"/>
    <w:rsid w:val="005811CF"/>
    <w:rsid w:val="00581715"/>
    <w:rsid w:val="00581A41"/>
    <w:rsid w:val="00582CC4"/>
    <w:rsid w:val="00582D63"/>
    <w:rsid w:val="00582E66"/>
    <w:rsid w:val="00584C8F"/>
    <w:rsid w:val="00586F19"/>
    <w:rsid w:val="0058714A"/>
    <w:rsid w:val="00587B68"/>
    <w:rsid w:val="00587BAA"/>
    <w:rsid w:val="00594310"/>
    <w:rsid w:val="00595173"/>
    <w:rsid w:val="00595B51"/>
    <w:rsid w:val="00597217"/>
    <w:rsid w:val="005A0D28"/>
    <w:rsid w:val="005A0FF6"/>
    <w:rsid w:val="005A1A04"/>
    <w:rsid w:val="005A24F7"/>
    <w:rsid w:val="005A2E82"/>
    <w:rsid w:val="005A34E8"/>
    <w:rsid w:val="005A375D"/>
    <w:rsid w:val="005A63EB"/>
    <w:rsid w:val="005A6403"/>
    <w:rsid w:val="005A75DC"/>
    <w:rsid w:val="005B0139"/>
    <w:rsid w:val="005B2234"/>
    <w:rsid w:val="005B3DD0"/>
    <w:rsid w:val="005B4181"/>
    <w:rsid w:val="005B5210"/>
    <w:rsid w:val="005B58AE"/>
    <w:rsid w:val="005B5DFA"/>
    <w:rsid w:val="005B5FFE"/>
    <w:rsid w:val="005B6E03"/>
    <w:rsid w:val="005B7273"/>
    <w:rsid w:val="005C0C9D"/>
    <w:rsid w:val="005C2F8E"/>
    <w:rsid w:val="005C3036"/>
    <w:rsid w:val="005C316A"/>
    <w:rsid w:val="005C449E"/>
    <w:rsid w:val="005C58AE"/>
    <w:rsid w:val="005C5A55"/>
    <w:rsid w:val="005C65A2"/>
    <w:rsid w:val="005C65C5"/>
    <w:rsid w:val="005C748E"/>
    <w:rsid w:val="005C751E"/>
    <w:rsid w:val="005C764C"/>
    <w:rsid w:val="005D110B"/>
    <w:rsid w:val="005D2780"/>
    <w:rsid w:val="005D2F8C"/>
    <w:rsid w:val="005D3023"/>
    <w:rsid w:val="005D3BED"/>
    <w:rsid w:val="005D426A"/>
    <w:rsid w:val="005D4FAA"/>
    <w:rsid w:val="005D76B5"/>
    <w:rsid w:val="005D76C2"/>
    <w:rsid w:val="005E0D80"/>
    <w:rsid w:val="005E187B"/>
    <w:rsid w:val="005E2DC8"/>
    <w:rsid w:val="005E382C"/>
    <w:rsid w:val="005E392A"/>
    <w:rsid w:val="005E3F87"/>
    <w:rsid w:val="005E6E5B"/>
    <w:rsid w:val="005E756B"/>
    <w:rsid w:val="005E7F18"/>
    <w:rsid w:val="005F0779"/>
    <w:rsid w:val="005F07FC"/>
    <w:rsid w:val="005F0BC7"/>
    <w:rsid w:val="005F1277"/>
    <w:rsid w:val="005F394A"/>
    <w:rsid w:val="005F4310"/>
    <w:rsid w:val="005F44D4"/>
    <w:rsid w:val="005F62EC"/>
    <w:rsid w:val="005F6411"/>
    <w:rsid w:val="005F6B6D"/>
    <w:rsid w:val="005F6F1B"/>
    <w:rsid w:val="005F758B"/>
    <w:rsid w:val="005F7EEA"/>
    <w:rsid w:val="00602D3A"/>
    <w:rsid w:val="00604AB3"/>
    <w:rsid w:val="00604F61"/>
    <w:rsid w:val="0060515D"/>
    <w:rsid w:val="00610792"/>
    <w:rsid w:val="00610A32"/>
    <w:rsid w:val="00611058"/>
    <w:rsid w:val="0061119E"/>
    <w:rsid w:val="00611AAE"/>
    <w:rsid w:val="00613187"/>
    <w:rsid w:val="006135EC"/>
    <w:rsid w:val="006136D0"/>
    <w:rsid w:val="00616222"/>
    <w:rsid w:val="00617A31"/>
    <w:rsid w:val="00620002"/>
    <w:rsid w:val="00623D88"/>
    <w:rsid w:val="006247B7"/>
    <w:rsid w:val="0062527C"/>
    <w:rsid w:val="00625337"/>
    <w:rsid w:val="0062562F"/>
    <w:rsid w:val="00625993"/>
    <w:rsid w:val="00626174"/>
    <w:rsid w:val="006262C0"/>
    <w:rsid w:val="0062700E"/>
    <w:rsid w:val="00631A8C"/>
    <w:rsid w:val="006408B1"/>
    <w:rsid w:val="00641F88"/>
    <w:rsid w:val="006432B1"/>
    <w:rsid w:val="006434DD"/>
    <w:rsid w:val="006445E3"/>
    <w:rsid w:val="00645288"/>
    <w:rsid w:val="00645720"/>
    <w:rsid w:val="00645B34"/>
    <w:rsid w:val="00650368"/>
    <w:rsid w:val="006538A0"/>
    <w:rsid w:val="00653AB0"/>
    <w:rsid w:val="00653CAB"/>
    <w:rsid w:val="006544A8"/>
    <w:rsid w:val="00654CF0"/>
    <w:rsid w:val="006553AE"/>
    <w:rsid w:val="00656030"/>
    <w:rsid w:val="006575C9"/>
    <w:rsid w:val="006600CF"/>
    <w:rsid w:val="00660FA3"/>
    <w:rsid w:val="0066184B"/>
    <w:rsid w:val="006618DF"/>
    <w:rsid w:val="006620A4"/>
    <w:rsid w:val="006626DA"/>
    <w:rsid w:val="00662B4C"/>
    <w:rsid w:val="0066466D"/>
    <w:rsid w:val="006658FC"/>
    <w:rsid w:val="00665BD7"/>
    <w:rsid w:val="006666D8"/>
    <w:rsid w:val="0066682E"/>
    <w:rsid w:val="00666AEF"/>
    <w:rsid w:val="006675D7"/>
    <w:rsid w:val="00667DE6"/>
    <w:rsid w:val="0067040B"/>
    <w:rsid w:val="00670589"/>
    <w:rsid w:val="00670BDF"/>
    <w:rsid w:val="00671F56"/>
    <w:rsid w:val="00673EED"/>
    <w:rsid w:val="0067523D"/>
    <w:rsid w:val="00675332"/>
    <w:rsid w:val="00675A7D"/>
    <w:rsid w:val="006773CD"/>
    <w:rsid w:val="0068074C"/>
    <w:rsid w:val="00681286"/>
    <w:rsid w:val="0068194E"/>
    <w:rsid w:val="00681C95"/>
    <w:rsid w:val="00682C3E"/>
    <w:rsid w:val="0068427A"/>
    <w:rsid w:val="006849DB"/>
    <w:rsid w:val="00684C25"/>
    <w:rsid w:val="0068550C"/>
    <w:rsid w:val="006877CF"/>
    <w:rsid w:val="00690068"/>
    <w:rsid w:val="00692659"/>
    <w:rsid w:val="006928D2"/>
    <w:rsid w:val="0069534A"/>
    <w:rsid w:val="006955AE"/>
    <w:rsid w:val="00696432"/>
    <w:rsid w:val="006A0849"/>
    <w:rsid w:val="006A0AC4"/>
    <w:rsid w:val="006A2336"/>
    <w:rsid w:val="006A290E"/>
    <w:rsid w:val="006A2C10"/>
    <w:rsid w:val="006A3058"/>
    <w:rsid w:val="006A46DD"/>
    <w:rsid w:val="006A4CBC"/>
    <w:rsid w:val="006A5752"/>
    <w:rsid w:val="006A7076"/>
    <w:rsid w:val="006A7414"/>
    <w:rsid w:val="006A7FAF"/>
    <w:rsid w:val="006B0E68"/>
    <w:rsid w:val="006B0EA7"/>
    <w:rsid w:val="006B1612"/>
    <w:rsid w:val="006B1644"/>
    <w:rsid w:val="006B37CD"/>
    <w:rsid w:val="006B5CF7"/>
    <w:rsid w:val="006B696B"/>
    <w:rsid w:val="006C1AA6"/>
    <w:rsid w:val="006C1CCA"/>
    <w:rsid w:val="006C2AD1"/>
    <w:rsid w:val="006C3CF1"/>
    <w:rsid w:val="006C448F"/>
    <w:rsid w:val="006C4E9B"/>
    <w:rsid w:val="006D0506"/>
    <w:rsid w:val="006D0D4D"/>
    <w:rsid w:val="006D29B4"/>
    <w:rsid w:val="006D2A09"/>
    <w:rsid w:val="006D2FBE"/>
    <w:rsid w:val="006D3FFD"/>
    <w:rsid w:val="006D4080"/>
    <w:rsid w:val="006D4B1C"/>
    <w:rsid w:val="006D58D8"/>
    <w:rsid w:val="006D6D01"/>
    <w:rsid w:val="006D7BFE"/>
    <w:rsid w:val="006E06D5"/>
    <w:rsid w:val="006E2AB5"/>
    <w:rsid w:val="006E2C2D"/>
    <w:rsid w:val="006E3315"/>
    <w:rsid w:val="006E35B1"/>
    <w:rsid w:val="006E360A"/>
    <w:rsid w:val="006E62D4"/>
    <w:rsid w:val="006F05BF"/>
    <w:rsid w:val="006F2EEE"/>
    <w:rsid w:val="006F5A7A"/>
    <w:rsid w:val="006F5C8F"/>
    <w:rsid w:val="006F5EBB"/>
    <w:rsid w:val="006F6637"/>
    <w:rsid w:val="006F6E01"/>
    <w:rsid w:val="00700375"/>
    <w:rsid w:val="007010A0"/>
    <w:rsid w:val="0070228E"/>
    <w:rsid w:val="00704152"/>
    <w:rsid w:val="00705ED4"/>
    <w:rsid w:val="00706458"/>
    <w:rsid w:val="00706566"/>
    <w:rsid w:val="0070671E"/>
    <w:rsid w:val="00707AA1"/>
    <w:rsid w:val="00707CA2"/>
    <w:rsid w:val="007118A6"/>
    <w:rsid w:val="00711B4B"/>
    <w:rsid w:val="00711EC1"/>
    <w:rsid w:val="00714133"/>
    <w:rsid w:val="00714746"/>
    <w:rsid w:val="007165BA"/>
    <w:rsid w:val="007210C4"/>
    <w:rsid w:val="00722F98"/>
    <w:rsid w:val="00727150"/>
    <w:rsid w:val="0072770D"/>
    <w:rsid w:val="00730D30"/>
    <w:rsid w:val="00730E69"/>
    <w:rsid w:val="007320DC"/>
    <w:rsid w:val="00732A50"/>
    <w:rsid w:val="0073450F"/>
    <w:rsid w:val="007356B0"/>
    <w:rsid w:val="00736167"/>
    <w:rsid w:val="00736226"/>
    <w:rsid w:val="0073695D"/>
    <w:rsid w:val="00736BFB"/>
    <w:rsid w:val="00737E71"/>
    <w:rsid w:val="0074038B"/>
    <w:rsid w:val="00740AB1"/>
    <w:rsid w:val="00741903"/>
    <w:rsid w:val="007425F7"/>
    <w:rsid w:val="007426E4"/>
    <w:rsid w:val="00742EA3"/>
    <w:rsid w:val="00743F5C"/>
    <w:rsid w:val="00745100"/>
    <w:rsid w:val="00745511"/>
    <w:rsid w:val="0075150C"/>
    <w:rsid w:val="007520C5"/>
    <w:rsid w:val="007535E2"/>
    <w:rsid w:val="00753CAF"/>
    <w:rsid w:val="007542E3"/>
    <w:rsid w:val="00755232"/>
    <w:rsid w:val="00756282"/>
    <w:rsid w:val="007569A7"/>
    <w:rsid w:val="007570A2"/>
    <w:rsid w:val="00757701"/>
    <w:rsid w:val="00762C93"/>
    <w:rsid w:val="0076399D"/>
    <w:rsid w:val="0076402D"/>
    <w:rsid w:val="007640E2"/>
    <w:rsid w:val="007657EC"/>
    <w:rsid w:val="00766297"/>
    <w:rsid w:val="00767E41"/>
    <w:rsid w:val="00773091"/>
    <w:rsid w:val="00773A36"/>
    <w:rsid w:val="00775131"/>
    <w:rsid w:val="00776F9E"/>
    <w:rsid w:val="00777596"/>
    <w:rsid w:val="00777841"/>
    <w:rsid w:val="00777B76"/>
    <w:rsid w:val="00777D46"/>
    <w:rsid w:val="007833A2"/>
    <w:rsid w:val="007835D7"/>
    <w:rsid w:val="00785596"/>
    <w:rsid w:val="00785FCC"/>
    <w:rsid w:val="007949E6"/>
    <w:rsid w:val="007955BD"/>
    <w:rsid w:val="0079747C"/>
    <w:rsid w:val="007A024C"/>
    <w:rsid w:val="007A0E97"/>
    <w:rsid w:val="007A25ED"/>
    <w:rsid w:val="007A3BF3"/>
    <w:rsid w:val="007A5721"/>
    <w:rsid w:val="007B0783"/>
    <w:rsid w:val="007B185C"/>
    <w:rsid w:val="007B26B1"/>
    <w:rsid w:val="007B3977"/>
    <w:rsid w:val="007B3A80"/>
    <w:rsid w:val="007B444B"/>
    <w:rsid w:val="007B57B0"/>
    <w:rsid w:val="007B662C"/>
    <w:rsid w:val="007C5975"/>
    <w:rsid w:val="007C5B53"/>
    <w:rsid w:val="007D11A7"/>
    <w:rsid w:val="007D208A"/>
    <w:rsid w:val="007D75A3"/>
    <w:rsid w:val="007E004D"/>
    <w:rsid w:val="007E0EB9"/>
    <w:rsid w:val="007E1BBA"/>
    <w:rsid w:val="007E20BF"/>
    <w:rsid w:val="007E3684"/>
    <w:rsid w:val="007E444F"/>
    <w:rsid w:val="007E52B7"/>
    <w:rsid w:val="007E54E6"/>
    <w:rsid w:val="007E59E0"/>
    <w:rsid w:val="007E5E0B"/>
    <w:rsid w:val="007E623D"/>
    <w:rsid w:val="007E6D6D"/>
    <w:rsid w:val="007E743E"/>
    <w:rsid w:val="007E7647"/>
    <w:rsid w:val="007E76F3"/>
    <w:rsid w:val="007F0160"/>
    <w:rsid w:val="007F1846"/>
    <w:rsid w:val="007F2149"/>
    <w:rsid w:val="007F346E"/>
    <w:rsid w:val="007F67A4"/>
    <w:rsid w:val="00800F00"/>
    <w:rsid w:val="00803AA2"/>
    <w:rsid w:val="00803CA2"/>
    <w:rsid w:val="00803ED6"/>
    <w:rsid w:val="0080404D"/>
    <w:rsid w:val="008041D4"/>
    <w:rsid w:val="00805813"/>
    <w:rsid w:val="00805B0A"/>
    <w:rsid w:val="008074D5"/>
    <w:rsid w:val="008077AD"/>
    <w:rsid w:val="00811A75"/>
    <w:rsid w:val="00811A7F"/>
    <w:rsid w:val="00811B96"/>
    <w:rsid w:val="00811E04"/>
    <w:rsid w:val="00813457"/>
    <w:rsid w:val="008137E1"/>
    <w:rsid w:val="008142EA"/>
    <w:rsid w:val="008152C6"/>
    <w:rsid w:val="00815F0E"/>
    <w:rsid w:val="008177B9"/>
    <w:rsid w:val="00821A62"/>
    <w:rsid w:val="00821E43"/>
    <w:rsid w:val="0082249E"/>
    <w:rsid w:val="00823543"/>
    <w:rsid w:val="0082690B"/>
    <w:rsid w:val="008301FD"/>
    <w:rsid w:val="008308F6"/>
    <w:rsid w:val="00832999"/>
    <w:rsid w:val="00833177"/>
    <w:rsid w:val="00833F7A"/>
    <w:rsid w:val="008348B3"/>
    <w:rsid w:val="00836A7C"/>
    <w:rsid w:val="00836DDC"/>
    <w:rsid w:val="00837B5C"/>
    <w:rsid w:val="00841F46"/>
    <w:rsid w:val="008434AC"/>
    <w:rsid w:val="00844B02"/>
    <w:rsid w:val="00845117"/>
    <w:rsid w:val="0084570F"/>
    <w:rsid w:val="008459BA"/>
    <w:rsid w:val="00845C20"/>
    <w:rsid w:val="00846EB5"/>
    <w:rsid w:val="0084761C"/>
    <w:rsid w:val="00851DB0"/>
    <w:rsid w:val="00852DBB"/>
    <w:rsid w:val="00854018"/>
    <w:rsid w:val="008540AB"/>
    <w:rsid w:val="008540EF"/>
    <w:rsid w:val="008549FF"/>
    <w:rsid w:val="0085533F"/>
    <w:rsid w:val="00857171"/>
    <w:rsid w:val="0085778C"/>
    <w:rsid w:val="008620A1"/>
    <w:rsid w:val="00865832"/>
    <w:rsid w:val="00865D67"/>
    <w:rsid w:val="00866304"/>
    <w:rsid w:val="00867830"/>
    <w:rsid w:val="00867A93"/>
    <w:rsid w:val="00867AC8"/>
    <w:rsid w:val="008711F3"/>
    <w:rsid w:val="0087237D"/>
    <w:rsid w:val="00872806"/>
    <w:rsid w:val="00873C76"/>
    <w:rsid w:val="00874035"/>
    <w:rsid w:val="008806B0"/>
    <w:rsid w:val="00882DAD"/>
    <w:rsid w:val="0088334B"/>
    <w:rsid w:val="008837EB"/>
    <w:rsid w:val="008846E3"/>
    <w:rsid w:val="00885514"/>
    <w:rsid w:val="008867BB"/>
    <w:rsid w:val="00890238"/>
    <w:rsid w:val="00891FE8"/>
    <w:rsid w:val="00894E3C"/>
    <w:rsid w:val="0089558F"/>
    <w:rsid w:val="008956EA"/>
    <w:rsid w:val="008958EF"/>
    <w:rsid w:val="00895964"/>
    <w:rsid w:val="00896244"/>
    <w:rsid w:val="00896E74"/>
    <w:rsid w:val="008979CF"/>
    <w:rsid w:val="008A0525"/>
    <w:rsid w:val="008A068B"/>
    <w:rsid w:val="008A1EE7"/>
    <w:rsid w:val="008A2B50"/>
    <w:rsid w:val="008A2BDD"/>
    <w:rsid w:val="008A3ED0"/>
    <w:rsid w:val="008A5369"/>
    <w:rsid w:val="008A56FF"/>
    <w:rsid w:val="008B0BCB"/>
    <w:rsid w:val="008B1586"/>
    <w:rsid w:val="008B20C5"/>
    <w:rsid w:val="008B42BC"/>
    <w:rsid w:val="008B6115"/>
    <w:rsid w:val="008B7261"/>
    <w:rsid w:val="008C33BC"/>
    <w:rsid w:val="008C3C15"/>
    <w:rsid w:val="008C5D07"/>
    <w:rsid w:val="008C758E"/>
    <w:rsid w:val="008D1D3A"/>
    <w:rsid w:val="008D32F1"/>
    <w:rsid w:val="008D3491"/>
    <w:rsid w:val="008D350A"/>
    <w:rsid w:val="008D40C0"/>
    <w:rsid w:val="008D412B"/>
    <w:rsid w:val="008D4EF2"/>
    <w:rsid w:val="008D622D"/>
    <w:rsid w:val="008D78C9"/>
    <w:rsid w:val="008E0434"/>
    <w:rsid w:val="008E061F"/>
    <w:rsid w:val="008E1479"/>
    <w:rsid w:val="008E2388"/>
    <w:rsid w:val="008E2AB9"/>
    <w:rsid w:val="008E51AA"/>
    <w:rsid w:val="008E530A"/>
    <w:rsid w:val="008E543A"/>
    <w:rsid w:val="008F1202"/>
    <w:rsid w:val="008F1778"/>
    <w:rsid w:val="008F1BDB"/>
    <w:rsid w:val="008F31F6"/>
    <w:rsid w:val="008F4847"/>
    <w:rsid w:val="008F4F38"/>
    <w:rsid w:val="008F5C21"/>
    <w:rsid w:val="008F62C7"/>
    <w:rsid w:val="008F72F0"/>
    <w:rsid w:val="00900195"/>
    <w:rsid w:val="00902744"/>
    <w:rsid w:val="00903D08"/>
    <w:rsid w:val="00904B78"/>
    <w:rsid w:val="00904D39"/>
    <w:rsid w:val="009059CD"/>
    <w:rsid w:val="009064DC"/>
    <w:rsid w:val="00906ADE"/>
    <w:rsid w:val="00910548"/>
    <w:rsid w:val="009134A0"/>
    <w:rsid w:val="00914E99"/>
    <w:rsid w:val="009154AD"/>
    <w:rsid w:val="009158A5"/>
    <w:rsid w:val="00916F11"/>
    <w:rsid w:val="0091705C"/>
    <w:rsid w:val="00917A11"/>
    <w:rsid w:val="00920574"/>
    <w:rsid w:val="00920D95"/>
    <w:rsid w:val="009214E3"/>
    <w:rsid w:val="00921E83"/>
    <w:rsid w:val="0092359A"/>
    <w:rsid w:val="00923BCD"/>
    <w:rsid w:val="009253A1"/>
    <w:rsid w:val="0092696B"/>
    <w:rsid w:val="00926CBB"/>
    <w:rsid w:val="0092792C"/>
    <w:rsid w:val="00927998"/>
    <w:rsid w:val="009318F7"/>
    <w:rsid w:val="009320B5"/>
    <w:rsid w:val="00933E34"/>
    <w:rsid w:val="009347DD"/>
    <w:rsid w:val="00936B3E"/>
    <w:rsid w:val="00936C42"/>
    <w:rsid w:val="00937372"/>
    <w:rsid w:val="0093777A"/>
    <w:rsid w:val="00940BF3"/>
    <w:rsid w:val="0094193A"/>
    <w:rsid w:val="009425C6"/>
    <w:rsid w:val="00942CD3"/>
    <w:rsid w:val="009434EB"/>
    <w:rsid w:val="009441B3"/>
    <w:rsid w:val="00945C14"/>
    <w:rsid w:val="00946522"/>
    <w:rsid w:val="0095099D"/>
    <w:rsid w:val="009515ED"/>
    <w:rsid w:val="00952F6F"/>
    <w:rsid w:val="00953A57"/>
    <w:rsid w:val="00953A6B"/>
    <w:rsid w:val="00953C96"/>
    <w:rsid w:val="0095442D"/>
    <w:rsid w:val="00954C05"/>
    <w:rsid w:val="00955EAA"/>
    <w:rsid w:val="009561AD"/>
    <w:rsid w:val="00960257"/>
    <w:rsid w:val="00960A8D"/>
    <w:rsid w:val="00961E07"/>
    <w:rsid w:val="00962301"/>
    <w:rsid w:val="009642A8"/>
    <w:rsid w:val="009643B5"/>
    <w:rsid w:val="00964AA9"/>
    <w:rsid w:val="00964B1C"/>
    <w:rsid w:val="0096513F"/>
    <w:rsid w:val="009676AF"/>
    <w:rsid w:val="00970DED"/>
    <w:rsid w:val="00971AF5"/>
    <w:rsid w:val="00971EC7"/>
    <w:rsid w:val="00971F19"/>
    <w:rsid w:val="0097323D"/>
    <w:rsid w:val="00974488"/>
    <w:rsid w:val="00974799"/>
    <w:rsid w:val="00974F84"/>
    <w:rsid w:val="009755CF"/>
    <w:rsid w:val="009762C5"/>
    <w:rsid w:val="009769BD"/>
    <w:rsid w:val="00977073"/>
    <w:rsid w:val="00977EF8"/>
    <w:rsid w:val="00977F20"/>
    <w:rsid w:val="00980D75"/>
    <w:rsid w:val="009817B3"/>
    <w:rsid w:val="0098393D"/>
    <w:rsid w:val="00983E2D"/>
    <w:rsid w:val="00984734"/>
    <w:rsid w:val="00984A4A"/>
    <w:rsid w:val="00984C19"/>
    <w:rsid w:val="009855B9"/>
    <w:rsid w:val="00986AB6"/>
    <w:rsid w:val="009871D5"/>
    <w:rsid w:val="00987FCC"/>
    <w:rsid w:val="0099065F"/>
    <w:rsid w:val="009912F1"/>
    <w:rsid w:val="00992D0A"/>
    <w:rsid w:val="009947FE"/>
    <w:rsid w:val="00995045"/>
    <w:rsid w:val="009A09D1"/>
    <w:rsid w:val="009A2325"/>
    <w:rsid w:val="009A260C"/>
    <w:rsid w:val="009A2C48"/>
    <w:rsid w:val="009A2CAF"/>
    <w:rsid w:val="009A2DCD"/>
    <w:rsid w:val="009A2F6B"/>
    <w:rsid w:val="009A3C11"/>
    <w:rsid w:val="009A44F7"/>
    <w:rsid w:val="009A49CD"/>
    <w:rsid w:val="009A6A53"/>
    <w:rsid w:val="009A7B04"/>
    <w:rsid w:val="009B1A26"/>
    <w:rsid w:val="009B1F41"/>
    <w:rsid w:val="009B2496"/>
    <w:rsid w:val="009B296F"/>
    <w:rsid w:val="009B3CEE"/>
    <w:rsid w:val="009B6508"/>
    <w:rsid w:val="009B7635"/>
    <w:rsid w:val="009C0791"/>
    <w:rsid w:val="009C0A92"/>
    <w:rsid w:val="009C0E90"/>
    <w:rsid w:val="009C1EC1"/>
    <w:rsid w:val="009C3B4D"/>
    <w:rsid w:val="009C418E"/>
    <w:rsid w:val="009C5269"/>
    <w:rsid w:val="009C59B2"/>
    <w:rsid w:val="009C7AFC"/>
    <w:rsid w:val="009D2B36"/>
    <w:rsid w:val="009D3796"/>
    <w:rsid w:val="009D3850"/>
    <w:rsid w:val="009D4488"/>
    <w:rsid w:val="009D5C84"/>
    <w:rsid w:val="009D6E0F"/>
    <w:rsid w:val="009E0377"/>
    <w:rsid w:val="009E0B70"/>
    <w:rsid w:val="009E1590"/>
    <w:rsid w:val="009E1B5B"/>
    <w:rsid w:val="009E21DA"/>
    <w:rsid w:val="009E3239"/>
    <w:rsid w:val="009E3DE0"/>
    <w:rsid w:val="009E58BA"/>
    <w:rsid w:val="009E59BB"/>
    <w:rsid w:val="009E622B"/>
    <w:rsid w:val="009E7206"/>
    <w:rsid w:val="009F171B"/>
    <w:rsid w:val="009F2234"/>
    <w:rsid w:val="009F2B03"/>
    <w:rsid w:val="009F35AF"/>
    <w:rsid w:val="009F3E37"/>
    <w:rsid w:val="009F5889"/>
    <w:rsid w:val="009F610C"/>
    <w:rsid w:val="009F6D22"/>
    <w:rsid w:val="00A00947"/>
    <w:rsid w:val="00A00EFE"/>
    <w:rsid w:val="00A03129"/>
    <w:rsid w:val="00A037C8"/>
    <w:rsid w:val="00A03898"/>
    <w:rsid w:val="00A03F69"/>
    <w:rsid w:val="00A04102"/>
    <w:rsid w:val="00A04156"/>
    <w:rsid w:val="00A04712"/>
    <w:rsid w:val="00A0473D"/>
    <w:rsid w:val="00A051CA"/>
    <w:rsid w:val="00A06343"/>
    <w:rsid w:val="00A0641E"/>
    <w:rsid w:val="00A0653E"/>
    <w:rsid w:val="00A0682A"/>
    <w:rsid w:val="00A06845"/>
    <w:rsid w:val="00A12A02"/>
    <w:rsid w:val="00A13138"/>
    <w:rsid w:val="00A15193"/>
    <w:rsid w:val="00A15702"/>
    <w:rsid w:val="00A20B71"/>
    <w:rsid w:val="00A2116F"/>
    <w:rsid w:val="00A21249"/>
    <w:rsid w:val="00A22D34"/>
    <w:rsid w:val="00A26DF8"/>
    <w:rsid w:val="00A277A6"/>
    <w:rsid w:val="00A303CA"/>
    <w:rsid w:val="00A31D78"/>
    <w:rsid w:val="00A327E1"/>
    <w:rsid w:val="00A33279"/>
    <w:rsid w:val="00A3330E"/>
    <w:rsid w:val="00A3341A"/>
    <w:rsid w:val="00A34F2D"/>
    <w:rsid w:val="00A35171"/>
    <w:rsid w:val="00A37EC4"/>
    <w:rsid w:val="00A406A4"/>
    <w:rsid w:val="00A42123"/>
    <w:rsid w:val="00A4299E"/>
    <w:rsid w:val="00A42AB5"/>
    <w:rsid w:val="00A4606F"/>
    <w:rsid w:val="00A46CC5"/>
    <w:rsid w:val="00A46CD0"/>
    <w:rsid w:val="00A46DE7"/>
    <w:rsid w:val="00A50234"/>
    <w:rsid w:val="00A50241"/>
    <w:rsid w:val="00A50308"/>
    <w:rsid w:val="00A50593"/>
    <w:rsid w:val="00A51E59"/>
    <w:rsid w:val="00A55F55"/>
    <w:rsid w:val="00A56587"/>
    <w:rsid w:val="00A567D6"/>
    <w:rsid w:val="00A617CC"/>
    <w:rsid w:val="00A61A3A"/>
    <w:rsid w:val="00A6205F"/>
    <w:rsid w:val="00A62972"/>
    <w:rsid w:val="00A655D5"/>
    <w:rsid w:val="00A65D21"/>
    <w:rsid w:val="00A70037"/>
    <w:rsid w:val="00A705C7"/>
    <w:rsid w:val="00A7136F"/>
    <w:rsid w:val="00A71C10"/>
    <w:rsid w:val="00A72841"/>
    <w:rsid w:val="00A762E3"/>
    <w:rsid w:val="00A76A6B"/>
    <w:rsid w:val="00A86741"/>
    <w:rsid w:val="00A86EB0"/>
    <w:rsid w:val="00A878B3"/>
    <w:rsid w:val="00A910AE"/>
    <w:rsid w:val="00A910BD"/>
    <w:rsid w:val="00A91968"/>
    <w:rsid w:val="00A9280B"/>
    <w:rsid w:val="00A93379"/>
    <w:rsid w:val="00A940B8"/>
    <w:rsid w:val="00A954B9"/>
    <w:rsid w:val="00A95A84"/>
    <w:rsid w:val="00A974C9"/>
    <w:rsid w:val="00AA02DB"/>
    <w:rsid w:val="00AA0615"/>
    <w:rsid w:val="00AA1562"/>
    <w:rsid w:val="00AA3964"/>
    <w:rsid w:val="00AA4257"/>
    <w:rsid w:val="00AA46AE"/>
    <w:rsid w:val="00AA50E1"/>
    <w:rsid w:val="00AB058F"/>
    <w:rsid w:val="00AB0A3D"/>
    <w:rsid w:val="00AB0BEE"/>
    <w:rsid w:val="00AB0DB0"/>
    <w:rsid w:val="00AB25CD"/>
    <w:rsid w:val="00AB3A16"/>
    <w:rsid w:val="00AB79F0"/>
    <w:rsid w:val="00AC0203"/>
    <w:rsid w:val="00AC21B0"/>
    <w:rsid w:val="00AC2B0B"/>
    <w:rsid w:val="00AC392B"/>
    <w:rsid w:val="00AC3C4E"/>
    <w:rsid w:val="00AC42A8"/>
    <w:rsid w:val="00AC6BC0"/>
    <w:rsid w:val="00AD26A4"/>
    <w:rsid w:val="00AD4E32"/>
    <w:rsid w:val="00AD4E65"/>
    <w:rsid w:val="00AD60A5"/>
    <w:rsid w:val="00AD6690"/>
    <w:rsid w:val="00AE0BF3"/>
    <w:rsid w:val="00AE14A4"/>
    <w:rsid w:val="00AE17FB"/>
    <w:rsid w:val="00AE7213"/>
    <w:rsid w:val="00AE73E3"/>
    <w:rsid w:val="00AF00F2"/>
    <w:rsid w:val="00AF1336"/>
    <w:rsid w:val="00AF19C7"/>
    <w:rsid w:val="00AF1C1E"/>
    <w:rsid w:val="00AF2400"/>
    <w:rsid w:val="00AF2415"/>
    <w:rsid w:val="00AF77C4"/>
    <w:rsid w:val="00B00C9C"/>
    <w:rsid w:val="00B077E1"/>
    <w:rsid w:val="00B07DF8"/>
    <w:rsid w:val="00B11A19"/>
    <w:rsid w:val="00B13943"/>
    <w:rsid w:val="00B13DE0"/>
    <w:rsid w:val="00B141D0"/>
    <w:rsid w:val="00B14C5A"/>
    <w:rsid w:val="00B152DC"/>
    <w:rsid w:val="00B15865"/>
    <w:rsid w:val="00B162BD"/>
    <w:rsid w:val="00B167E9"/>
    <w:rsid w:val="00B16F39"/>
    <w:rsid w:val="00B17039"/>
    <w:rsid w:val="00B237B6"/>
    <w:rsid w:val="00B259B6"/>
    <w:rsid w:val="00B25B2C"/>
    <w:rsid w:val="00B25DBE"/>
    <w:rsid w:val="00B30DE2"/>
    <w:rsid w:val="00B3106F"/>
    <w:rsid w:val="00B312C1"/>
    <w:rsid w:val="00B31985"/>
    <w:rsid w:val="00B32A4C"/>
    <w:rsid w:val="00B341B1"/>
    <w:rsid w:val="00B3430D"/>
    <w:rsid w:val="00B34600"/>
    <w:rsid w:val="00B368B2"/>
    <w:rsid w:val="00B36A27"/>
    <w:rsid w:val="00B3702E"/>
    <w:rsid w:val="00B37EF5"/>
    <w:rsid w:val="00B442AA"/>
    <w:rsid w:val="00B45747"/>
    <w:rsid w:val="00B458EE"/>
    <w:rsid w:val="00B45AEC"/>
    <w:rsid w:val="00B46539"/>
    <w:rsid w:val="00B508B2"/>
    <w:rsid w:val="00B52301"/>
    <w:rsid w:val="00B53B26"/>
    <w:rsid w:val="00B5444F"/>
    <w:rsid w:val="00B5461B"/>
    <w:rsid w:val="00B54DB8"/>
    <w:rsid w:val="00B567D2"/>
    <w:rsid w:val="00B569B5"/>
    <w:rsid w:val="00B57208"/>
    <w:rsid w:val="00B57CD6"/>
    <w:rsid w:val="00B60566"/>
    <w:rsid w:val="00B62630"/>
    <w:rsid w:val="00B637DC"/>
    <w:rsid w:val="00B63DB1"/>
    <w:rsid w:val="00B6471F"/>
    <w:rsid w:val="00B64C76"/>
    <w:rsid w:val="00B65930"/>
    <w:rsid w:val="00B66941"/>
    <w:rsid w:val="00B67E7F"/>
    <w:rsid w:val="00B70E9D"/>
    <w:rsid w:val="00B714BD"/>
    <w:rsid w:val="00B729A1"/>
    <w:rsid w:val="00B73A70"/>
    <w:rsid w:val="00B74710"/>
    <w:rsid w:val="00B75058"/>
    <w:rsid w:val="00B75A78"/>
    <w:rsid w:val="00B7639D"/>
    <w:rsid w:val="00B76954"/>
    <w:rsid w:val="00B801B5"/>
    <w:rsid w:val="00B80871"/>
    <w:rsid w:val="00B80C7A"/>
    <w:rsid w:val="00B824F2"/>
    <w:rsid w:val="00B82A68"/>
    <w:rsid w:val="00B862CA"/>
    <w:rsid w:val="00B86FD6"/>
    <w:rsid w:val="00B91A39"/>
    <w:rsid w:val="00B94CA0"/>
    <w:rsid w:val="00B94E81"/>
    <w:rsid w:val="00B95EF2"/>
    <w:rsid w:val="00B965E7"/>
    <w:rsid w:val="00B9781C"/>
    <w:rsid w:val="00B97CE9"/>
    <w:rsid w:val="00BA1639"/>
    <w:rsid w:val="00BA17BF"/>
    <w:rsid w:val="00BA2C0D"/>
    <w:rsid w:val="00BA3E3D"/>
    <w:rsid w:val="00BA4281"/>
    <w:rsid w:val="00BA509F"/>
    <w:rsid w:val="00BA6955"/>
    <w:rsid w:val="00BA7685"/>
    <w:rsid w:val="00BA7A8C"/>
    <w:rsid w:val="00BB05A7"/>
    <w:rsid w:val="00BB3E84"/>
    <w:rsid w:val="00BB495A"/>
    <w:rsid w:val="00BB629F"/>
    <w:rsid w:val="00BB71E4"/>
    <w:rsid w:val="00BC0C4D"/>
    <w:rsid w:val="00BC1328"/>
    <w:rsid w:val="00BC229A"/>
    <w:rsid w:val="00BC3977"/>
    <w:rsid w:val="00BC3D1D"/>
    <w:rsid w:val="00BC60DA"/>
    <w:rsid w:val="00BC63DB"/>
    <w:rsid w:val="00BC74F6"/>
    <w:rsid w:val="00BC76D8"/>
    <w:rsid w:val="00BC76FC"/>
    <w:rsid w:val="00BD0AC7"/>
    <w:rsid w:val="00BD131A"/>
    <w:rsid w:val="00BD1AEC"/>
    <w:rsid w:val="00BD2151"/>
    <w:rsid w:val="00BD3C6F"/>
    <w:rsid w:val="00BD428E"/>
    <w:rsid w:val="00BD4317"/>
    <w:rsid w:val="00BD4D47"/>
    <w:rsid w:val="00BD669E"/>
    <w:rsid w:val="00BE1515"/>
    <w:rsid w:val="00BE18E9"/>
    <w:rsid w:val="00BE1EDC"/>
    <w:rsid w:val="00BE29AA"/>
    <w:rsid w:val="00BE3BA6"/>
    <w:rsid w:val="00BE4D5F"/>
    <w:rsid w:val="00BE76D0"/>
    <w:rsid w:val="00BE7BBF"/>
    <w:rsid w:val="00BF153A"/>
    <w:rsid w:val="00BF1C7B"/>
    <w:rsid w:val="00BF24AC"/>
    <w:rsid w:val="00BF37A3"/>
    <w:rsid w:val="00BF3C49"/>
    <w:rsid w:val="00C01B78"/>
    <w:rsid w:val="00C031A7"/>
    <w:rsid w:val="00C03644"/>
    <w:rsid w:val="00C040D6"/>
    <w:rsid w:val="00C04F3C"/>
    <w:rsid w:val="00C058D3"/>
    <w:rsid w:val="00C05DAF"/>
    <w:rsid w:val="00C06125"/>
    <w:rsid w:val="00C063F0"/>
    <w:rsid w:val="00C06400"/>
    <w:rsid w:val="00C06D2E"/>
    <w:rsid w:val="00C07A4B"/>
    <w:rsid w:val="00C10CED"/>
    <w:rsid w:val="00C1120D"/>
    <w:rsid w:val="00C11C72"/>
    <w:rsid w:val="00C13903"/>
    <w:rsid w:val="00C14F17"/>
    <w:rsid w:val="00C17B11"/>
    <w:rsid w:val="00C20D85"/>
    <w:rsid w:val="00C2164F"/>
    <w:rsid w:val="00C2233F"/>
    <w:rsid w:val="00C239C4"/>
    <w:rsid w:val="00C278F5"/>
    <w:rsid w:val="00C27F3F"/>
    <w:rsid w:val="00C3148A"/>
    <w:rsid w:val="00C31AB4"/>
    <w:rsid w:val="00C3201B"/>
    <w:rsid w:val="00C336E3"/>
    <w:rsid w:val="00C3655C"/>
    <w:rsid w:val="00C36F03"/>
    <w:rsid w:val="00C40879"/>
    <w:rsid w:val="00C40C6F"/>
    <w:rsid w:val="00C40F0A"/>
    <w:rsid w:val="00C41BC4"/>
    <w:rsid w:val="00C4377E"/>
    <w:rsid w:val="00C4400A"/>
    <w:rsid w:val="00C4414B"/>
    <w:rsid w:val="00C44A33"/>
    <w:rsid w:val="00C450AA"/>
    <w:rsid w:val="00C45726"/>
    <w:rsid w:val="00C47CC3"/>
    <w:rsid w:val="00C500FA"/>
    <w:rsid w:val="00C51083"/>
    <w:rsid w:val="00C512EC"/>
    <w:rsid w:val="00C52CCF"/>
    <w:rsid w:val="00C53D6C"/>
    <w:rsid w:val="00C56186"/>
    <w:rsid w:val="00C5677C"/>
    <w:rsid w:val="00C56EF3"/>
    <w:rsid w:val="00C61211"/>
    <w:rsid w:val="00C61A45"/>
    <w:rsid w:val="00C61B46"/>
    <w:rsid w:val="00C61ED6"/>
    <w:rsid w:val="00C63D91"/>
    <w:rsid w:val="00C64837"/>
    <w:rsid w:val="00C66795"/>
    <w:rsid w:val="00C6715E"/>
    <w:rsid w:val="00C678DB"/>
    <w:rsid w:val="00C67A81"/>
    <w:rsid w:val="00C70410"/>
    <w:rsid w:val="00C7213C"/>
    <w:rsid w:val="00C74C4E"/>
    <w:rsid w:val="00C74DBE"/>
    <w:rsid w:val="00C75330"/>
    <w:rsid w:val="00C759D8"/>
    <w:rsid w:val="00C76D17"/>
    <w:rsid w:val="00C773B4"/>
    <w:rsid w:val="00C77957"/>
    <w:rsid w:val="00C77ED1"/>
    <w:rsid w:val="00C807C7"/>
    <w:rsid w:val="00C808FC"/>
    <w:rsid w:val="00C8225E"/>
    <w:rsid w:val="00C82C29"/>
    <w:rsid w:val="00C82EFD"/>
    <w:rsid w:val="00C8704D"/>
    <w:rsid w:val="00C90D1F"/>
    <w:rsid w:val="00C91701"/>
    <w:rsid w:val="00C917CC"/>
    <w:rsid w:val="00C92A92"/>
    <w:rsid w:val="00C9453F"/>
    <w:rsid w:val="00C96061"/>
    <w:rsid w:val="00C96DC9"/>
    <w:rsid w:val="00C97A2B"/>
    <w:rsid w:val="00C97A3D"/>
    <w:rsid w:val="00CA07AE"/>
    <w:rsid w:val="00CA2F9C"/>
    <w:rsid w:val="00CA67CA"/>
    <w:rsid w:val="00CA73D1"/>
    <w:rsid w:val="00CB0B86"/>
    <w:rsid w:val="00CB170F"/>
    <w:rsid w:val="00CB2506"/>
    <w:rsid w:val="00CB61F2"/>
    <w:rsid w:val="00CB6D00"/>
    <w:rsid w:val="00CB7B54"/>
    <w:rsid w:val="00CB7E31"/>
    <w:rsid w:val="00CC2B73"/>
    <w:rsid w:val="00CC38F1"/>
    <w:rsid w:val="00CC4650"/>
    <w:rsid w:val="00CC4B42"/>
    <w:rsid w:val="00CC4E9E"/>
    <w:rsid w:val="00CC6745"/>
    <w:rsid w:val="00CD062A"/>
    <w:rsid w:val="00CD2232"/>
    <w:rsid w:val="00CD237D"/>
    <w:rsid w:val="00CD25C5"/>
    <w:rsid w:val="00CD2C22"/>
    <w:rsid w:val="00CD3810"/>
    <w:rsid w:val="00CD53EA"/>
    <w:rsid w:val="00CD5F49"/>
    <w:rsid w:val="00CD5F56"/>
    <w:rsid w:val="00CD7B56"/>
    <w:rsid w:val="00CE00B7"/>
    <w:rsid w:val="00CE100E"/>
    <w:rsid w:val="00CE1E49"/>
    <w:rsid w:val="00CE22FF"/>
    <w:rsid w:val="00CE23A4"/>
    <w:rsid w:val="00CE7409"/>
    <w:rsid w:val="00CE769E"/>
    <w:rsid w:val="00CE7816"/>
    <w:rsid w:val="00CF11B5"/>
    <w:rsid w:val="00CF1DBE"/>
    <w:rsid w:val="00CF26F8"/>
    <w:rsid w:val="00CF2EDB"/>
    <w:rsid w:val="00CF31B0"/>
    <w:rsid w:val="00CF3776"/>
    <w:rsid w:val="00CF3A05"/>
    <w:rsid w:val="00CF40D1"/>
    <w:rsid w:val="00CF56F0"/>
    <w:rsid w:val="00CF642F"/>
    <w:rsid w:val="00D00443"/>
    <w:rsid w:val="00D02EB8"/>
    <w:rsid w:val="00D04F91"/>
    <w:rsid w:val="00D0598D"/>
    <w:rsid w:val="00D06C0C"/>
    <w:rsid w:val="00D0716B"/>
    <w:rsid w:val="00D10F22"/>
    <w:rsid w:val="00D11380"/>
    <w:rsid w:val="00D114E0"/>
    <w:rsid w:val="00D11C10"/>
    <w:rsid w:val="00D127C2"/>
    <w:rsid w:val="00D12EC0"/>
    <w:rsid w:val="00D131A7"/>
    <w:rsid w:val="00D14EB0"/>
    <w:rsid w:val="00D16A17"/>
    <w:rsid w:val="00D16E01"/>
    <w:rsid w:val="00D17997"/>
    <w:rsid w:val="00D17B77"/>
    <w:rsid w:val="00D17BA3"/>
    <w:rsid w:val="00D17DF3"/>
    <w:rsid w:val="00D22A93"/>
    <w:rsid w:val="00D23C0C"/>
    <w:rsid w:val="00D23E8D"/>
    <w:rsid w:val="00D24920"/>
    <w:rsid w:val="00D24FAF"/>
    <w:rsid w:val="00D27DA4"/>
    <w:rsid w:val="00D30B12"/>
    <w:rsid w:val="00D30EB4"/>
    <w:rsid w:val="00D3199C"/>
    <w:rsid w:val="00D31CD2"/>
    <w:rsid w:val="00D32B59"/>
    <w:rsid w:val="00D34EF2"/>
    <w:rsid w:val="00D352E9"/>
    <w:rsid w:val="00D35D34"/>
    <w:rsid w:val="00D36052"/>
    <w:rsid w:val="00D3678F"/>
    <w:rsid w:val="00D368A6"/>
    <w:rsid w:val="00D36F96"/>
    <w:rsid w:val="00D37FC5"/>
    <w:rsid w:val="00D405E2"/>
    <w:rsid w:val="00D4107D"/>
    <w:rsid w:val="00D41DDF"/>
    <w:rsid w:val="00D41FBE"/>
    <w:rsid w:val="00D437A6"/>
    <w:rsid w:val="00D43F92"/>
    <w:rsid w:val="00D461FA"/>
    <w:rsid w:val="00D474F0"/>
    <w:rsid w:val="00D505FD"/>
    <w:rsid w:val="00D506B6"/>
    <w:rsid w:val="00D506F1"/>
    <w:rsid w:val="00D531C1"/>
    <w:rsid w:val="00D54F64"/>
    <w:rsid w:val="00D5523F"/>
    <w:rsid w:val="00D643C8"/>
    <w:rsid w:val="00D64F59"/>
    <w:rsid w:val="00D671E1"/>
    <w:rsid w:val="00D67C20"/>
    <w:rsid w:val="00D71B32"/>
    <w:rsid w:val="00D72EDD"/>
    <w:rsid w:val="00D73ABE"/>
    <w:rsid w:val="00D748D8"/>
    <w:rsid w:val="00D749C3"/>
    <w:rsid w:val="00D7535D"/>
    <w:rsid w:val="00D75394"/>
    <w:rsid w:val="00D7604C"/>
    <w:rsid w:val="00D7653E"/>
    <w:rsid w:val="00D802B1"/>
    <w:rsid w:val="00D8112A"/>
    <w:rsid w:val="00D82496"/>
    <w:rsid w:val="00D83C4A"/>
    <w:rsid w:val="00D84114"/>
    <w:rsid w:val="00D877AF"/>
    <w:rsid w:val="00D90D10"/>
    <w:rsid w:val="00D91467"/>
    <w:rsid w:val="00D93DDD"/>
    <w:rsid w:val="00D947B5"/>
    <w:rsid w:val="00D94AAF"/>
    <w:rsid w:val="00D94FED"/>
    <w:rsid w:val="00D96268"/>
    <w:rsid w:val="00D96DDB"/>
    <w:rsid w:val="00D97C63"/>
    <w:rsid w:val="00DA0AF5"/>
    <w:rsid w:val="00DA1123"/>
    <w:rsid w:val="00DA117A"/>
    <w:rsid w:val="00DA183C"/>
    <w:rsid w:val="00DA285E"/>
    <w:rsid w:val="00DA3B0B"/>
    <w:rsid w:val="00DA43A6"/>
    <w:rsid w:val="00DA5681"/>
    <w:rsid w:val="00DA5940"/>
    <w:rsid w:val="00DB026D"/>
    <w:rsid w:val="00DB0706"/>
    <w:rsid w:val="00DB0B61"/>
    <w:rsid w:val="00DB2148"/>
    <w:rsid w:val="00DB2505"/>
    <w:rsid w:val="00DB461F"/>
    <w:rsid w:val="00DB46E9"/>
    <w:rsid w:val="00DB7B49"/>
    <w:rsid w:val="00DC1E65"/>
    <w:rsid w:val="00DC3B5E"/>
    <w:rsid w:val="00DC672C"/>
    <w:rsid w:val="00DC6EBA"/>
    <w:rsid w:val="00DC7DD8"/>
    <w:rsid w:val="00DD09C4"/>
    <w:rsid w:val="00DD0F02"/>
    <w:rsid w:val="00DD118E"/>
    <w:rsid w:val="00DD6C67"/>
    <w:rsid w:val="00DD7B52"/>
    <w:rsid w:val="00DE0C36"/>
    <w:rsid w:val="00DE23D9"/>
    <w:rsid w:val="00DE3B52"/>
    <w:rsid w:val="00DE6228"/>
    <w:rsid w:val="00DE6581"/>
    <w:rsid w:val="00DE7DC3"/>
    <w:rsid w:val="00DE7E86"/>
    <w:rsid w:val="00DF0BD1"/>
    <w:rsid w:val="00DF0EED"/>
    <w:rsid w:val="00DF129F"/>
    <w:rsid w:val="00DF1CE5"/>
    <w:rsid w:val="00DF1F19"/>
    <w:rsid w:val="00DF48C4"/>
    <w:rsid w:val="00DF4D49"/>
    <w:rsid w:val="00DF54BD"/>
    <w:rsid w:val="00DF6825"/>
    <w:rsid w:val="00DF6871"/>
    <w:rsid w:val="00E0062D"/>
    <w:rsid w:val="00E00799"/>
    <w:rsid w:val="00E01340"/>
    <w:rsid w:val="00E017B3"/>
    <w:rsid w:val="00E0415C"/>
    <w:rsid w:val="00E054AC"/>
    <w:rsid w:val="00E0589F"/>
    <w:rsid w:val="00E07F6B"/>
    <w:rsid w:val="00E10641"/>
    <w:rsid w:val="00E12BE3"/>
    <w:rsid w:val="00E14147"/>
    <w:rsid w:val="00E14A7F"/>
    <w:rsid w:val="00E15DAD"/>
    <w:rsid w:val="00E17238"/>
    <w:rsid w:val="00E209CB"/>
    <w:rsid w:val="00E20E50"/>
    <w:rsid w:val="00E216DC"/>
    <w:rsid w:val="00E2603D"/>
    <w:rsid w:val="00E26931"/>
    <w:rsid w:val="00E27C60"/>
    <w:rsid w:val="00E309FE"/>
    <w:rsid w:val="00E31438"/>
    <w:rsid w:val="00E32AD7"/>
    <w:rsid w:val="00E33BA0"/>
    <w:rsid w:val="00E34727"/>
    <w:rsid w:val="00E3629E"/>
    <w:rsid w:val="00E366EF"/>
    <w:rsid w:val="00E36FE7"/>
    <w:rsid w:val="00E37303"/>
    <w:rsid w:val="00E42649"/>
    <w:rsid w:val="00E42E7E"/>
    <w:rsid w:val="00E45EC2"/>
    <w:rsid w:val="00E50909"/>
    <w:rsid w:val="00E51CDE"/>
    <w:rsid w:val="00E535B7"/>
    <w:rsid w:val="00E5378D"/>
    <w:rsid w:val="00E5477B"/>
    <w:rsid w:val="00E555FC"/>
    <w:rsid w:val="00E61821"/>
    <w:rsid w:val="00E62469"/>
    <w:rsid w:val="00E64C63"/>
    <w:rsid w:val="00E651E0"/>
    <w:rsid w:val="00E65FF8"/>
    <w:rsid w:val="00E665A8"/>
    <w:rsid w:val="00E66929"/>
    <w:rsid w:val="00E66B83"/>
    <w:rsid w:val="00E67029"/>
    <w:rsid w:val="00E714A0"/>
    <w:rsid w:val="00E725B8"/>
    <w:rsid w:val="00E73460"/>
    <w:rsid w:val="00E73A22"/>
    <w:rsid w:val="00E74E1F"/>
    <w:rsid w:val="00E771C1"/>
    <w:rsid w:val="00E80B84"/>
    <w:rsid w:val="00E83194"/>
    <w:rsid w:val="00E832BA"/>
    <w:rsid w:val="00E8481C"/>
    <w:rsid w:val="00E91A20"/>
    <w:rsid w:val="00E92F28"/>
    <w:rsid w:val="00E92FD5"/>
    <w:rsid w:val="00E93A18"/>
    <w:rsid w:val="00E947CF"/>
    <w:rsid w:val="00E95333"/>
    <w:rsid w:val="00E9555D"/>
    <w:rsid w:val="00E955AF"/>
    <w:rsid w:val="00EA0070"/>
    <w:rsid w:val="00EA2BBD"/>
    <w:rsid w:val="00EA3092"/>
    <w:rsid w:val="00EA3273"/>
    <w:rsid w:val="00EA4146"/>
    <w:rsid w:val="00EA46F9"/>
    <w:rsid w:val="00EA5417"/>
    <w:rsid w:val="00EA5E7E"/>
    <w:rsid w:val="00EA6B5D"/>
    <w:rsid w:val="00EA6BF1"/>
    <w:rsid w:val="00EA70EE"/>
    <w:rsid w:val="00EA7A0A"/>
    <w:rsid w:val="00EB005C"/>
    <w:rsid w:val="00EB00C0"/>
    <w:rsid w:val="00EB0395"/>
    <w:rsid w:val="00EB0685"/>
    <w:rsid w:val="00EB1A97"/>
    <w:rsid w:val="00EB2855"/>
    <w:rsid w:val="00EB430D"/>
    <w:rsid w:val="00EB5C87"/>
    <w:rsid w:val="00EB6B1D"/>
    <w:rsid w:val="00EB6E7F"/>
    <w:rsid w:val="00EB6F28"/>
    <w:rsid w:val="00EC1258"/>
    <w:rsid w:val="00EC2647"/>
    <w:rsid w:val="00EC34FF"/>
    <w:rsid w:val="00EC668C"/>
    <w:rsid w:val="00EC7213"/>
    <w:rsid w:val="00EC7E6B"/>
    <w:rsid w:val="00ED0A69"/>
    <w:rsid w:val="00ED0E6F"/>
    <w:rsid w:val="00ED117C"/>
    <w:rsid w:val="00ED1751"/>
    <w:rsid w:val="00ED1DA1"/>
    <w:rsid w:val="00ED2D56"/>
    <w:rsid w:val="00ED3C59"/>
    <w:rsid w:val="00ED6696"/>
    <w:rsid w:val="00EE11A6"/>
    <w:rsid w:val="00EE1200"/>
    <w:rsid w:val="00EE1C70"/>
    <w:rsid w:val="00EE1EC7"/>
    <w:rsid w:val="00EE29B3"/>
    <w:rsid w:val="00EE55BE"/>
    <w:rsid w:val="00EE613D"/>
    <w:rsid w:val="00EE7E42"/>
    <w:rsid w:val="00EF46A3"/>
    <w:rsid w:val="00F027FF"/>
    <w:rsid w:val="00F0341E"/>
    <w:rsid w:val="00F039D6"/>
    <w:rsid w:val="00F04297"/>
    <w:rsid w:val="00F047CF"/>
    <w:rsid w:val="00F04ED2"/>
    <w:rsid w:val="00F05F7A"/>
    <w:rsid w:val="00F07157"/>
    <w:rsid w:val="00F07E7C"/>
    <w:rsid w:val="00F12046"/>
    <w:rsid w:val="00F12E62"/>
    <w:rsid w:val="00F1346D"/>
    <w:rsid w:val="00F13AC2"/>
    <w:rsid w:val="00F15D55"/>
    <w:rsid w:val="00F1642C"/>
    <w:rsid w:val="00F16816"/>
    <w:rsid w:val="00F16F7F"/>
    <w:rsid w:val="00F17BDE"/>
    <w:rsid w:val="00F22EB6"/>
    <w:rsid w:val="00F24617"/>
    <w:rsid w:val="00F246C6"/>
    <w:rsid w:val="00F25186"/>
    <w:rsid w:val="00F27091"/>
    <w:rsid w:val="00F27BE2"/>
    <w:rsid w:val="00F30307"/>
    <w:rsid w:val="00F30B23"/>
    <w:rsid w:val="00F31644"/>
    <w:rsid w:val="00F31B0B"/>
    <w:rsid w:val="00F31C6C"/>
    <w:rsid w:val="00F320AE"/>
    <w:rsid w:val="00F32EAE"/>
    <w:rsid w:val="00F32EBA"/>
    <w:rsid w:val="00F34B4D"/>
    <w:rsid w:val="00F37041"/>
    <w:rsid w:val="00F413AF"/>
    <w:rsid w:val="00F41519"/>
    <w:rsid w:val="00F44AA8"/>
    <w:rsid w:val="00F50820"/>
    <w:rsid w:val="00F52413"/>
    <w:rsid w:val="00F5629D"/>
    <w:rsid w:val="00F56485"/>
    <w:rsid w:val="00F572CA"/>
    <w:rsid w:val="00F60518"/>
    <w:rsid w:val="00F62C71"/>
    <w:rsid w:val="00F62E92"/>
    <w:rsid w:val="00F632D9"/>
    <w:rsid w:val="00F64365"/>
    <w:rsid w:val="00F65EB6"/>
    <w:rsid w:val="00F663B6"/>
    <w:rsid w:val="00F67A3E"/>
    <w:rsid w:val="00F701A5"/>
    <w:rsid w:val="00F726D2"/>
    <w:rsid w:val="00F769DF"/>
    <w:rsid w:val="00F80AB5"/>
    <w:rsid w:val="00F80B76"/>
    <w:rsid w:val="00F83BA9"/>
    <w:rsid w:val="00F84554"/>
    <w:rsid w:val="00F85162"/>
    <w:rsid w:val="00F858F4"/>
    <w:rsid w:val="00F8622A"/>
    <w:rsid w:val="00F87584"/>
    <w:rsid w:val="00F90248"/>
    <w:rsid w:val="00F90BE4"/>
    <w:rsid w:val="00F92120"/>
    <w:rsid w:val="00F976B0"/>
    <w:rsid w:val="00FA0DD7"/>
    <w:rsid w:val="00FA122D"/>
    <w:rsid w:val="00FA1B9F"/>
    <w:rsid w:val="00FA1DA9"/>
    <w:rsid w:val="00FA27AE"/>
    <w:rsid w:val="00FA3CB3"/>
    <w:rsid w:val="00FA442E"/>
    <w:rsid w:val="00FA4E68"/>
    <w:rsid w:val="00FA51F2"/>
    <w:rsid w:val="00FB0573"/>
    <w:rsid w:val="00FB0D62"/>
    <w:rsid w:val="00FB11C1"/>
    <w:rsid w:val="00FB28F2"/>
    <w:rsid w:val="00FB2D9A"/>
    <w:rsid w:val="00FB49D1"/>
    <w:rsid w:val="00FB556F"/>
    <w:rsid w:val="00FC07C7"/>
    <w:rsid w:val="00FC10DF"/>
    <w:rsid w:val="00FC166C"/>
    <w:rsid w:val="00FC1675"/>
    <w:rsid w:val="00FC23BA"/>
    <w:rsid w:val="00FC4E7F"/>
    <w:rsid w:val="00FC5202"/>
    <w:rsid w:val="00FC6315"/>
    <w:rsid w:val="00FC7298"/>
    <w:rsid w:val="00FD1214"/>
    <w:rsid w:val="00FD2647"/>
    <w:rsid w:val="00FD2925"/>
    <w:rsid w:val="00FD2CD1"/>
    <w:rsid w:val="00FD5568"/>
    <w:rsid w:val="00FD6DBE"/>
    <w:rsid w:val="00FD7243"/>
    <w:rsid w:val="00FD7C7B"/>
    <w:rsid w:val="00FD7D71"/>
    <w:rsid w:val="00FE0D5A"/>
    <w:rsid w:val="00FE0DA0"/>
    <w:rsid w:val="00FE2C1D"/>
    <w:rsid w:val="00FE3145"/>
    <w:rsid w:val="00FE6659"/>
    <w:rsid w:val="00FE67FC"/>
    <w:rsid w:val="00FE73F4"/>
    <w:rsid w:val="00FF33D6"/>
    <w:rsid w:val="00FF494E"/>
    <w:rsid w:val="00FF68D5"/>
    <w:rsid w:val="01263FC7"/>
    <w:rsid w:val="01294748"/>
    <w:rsid w:val="022C155E"/>
    <w:rsid w:val="028369A0"/>
    <w:rsid w:val="04DE2019"/>
    <w:rsid w:val="04F7195A"/>
    <w:rsid w:val="07BF644D"/>
    <w:rsid w:val="07CC398B"/>
    <w:rsid w:val="099C263F"/>
    <w:rsid w:val="0A1E2503"/>
    <w:rsid w:val="0B88487B"/>
    <w:rsid w:val="0E072E28"/>
    <w:rsid w:val="0EAA149B"/>
    <w:rsid w:val="0ED57A37"/>
    <w:rsid w:val="0EE85CD3"/>
    <w:rsid w:val="0F1E7945"/>
    <w:rsid w:val="108856CC"/>
    <w:rsid w:val="10EE4661"/>
    <w:rsid w:val="121420D6"/>
    <w:rsid w:val="136D62E2"/>
    <w:rsid w:val="14320D8F"/>
    <w:rsid w:val="175D205E"/>
    <w:rsid w:val="17935940"/>
    <w:rsid w:val="18FB186D"/>
    <w:rsid w:val="1E3315BC"/>
    <w:rsid w:val="1F090697"/>
    <w:rsid w:val="1F1C5963"/>
    <w:rsid w:val="21091593"/>
    <w:rsid w:val="25C54B38"/>
    <w:rsid w:val="2A337CA0"/>
    <w:rsid w:val="2A6B3C03"/>
    <w:rsid w:val="2BC46A46"/>
    <w:rsid w:val="2C9D27B2"/>
    <w:rsid w:val="34665DB2"/>
    <w:rsid w:val="34F768D2"/>
    <w:rsid w:val="373D24BC"/>
    <w:rsid w:val="37DE1D5F"/>
    <w:rsid w:val="38C60D16"/>
    <w:rsid w:val="39DA648F"/>
    <w:rsid w:val="3C4131D2"/>
    <w:rsid w:val="3D202664"/>
    <w:rsid w:val="3E193A12"/>
    <w:rsid w:val="3EFF43E4"/>
    <w:rsid w:val="3F2F6EBF"/>
    <w:rsid w:val="3FC40FDB"/>
    <w:rsid w:val="42AB29D0"/>
    <w:rsid w:val="446077EA"/>
    <w:rsid w:val="455C2F5E"/>
    <w:rsid w:val="45CA5962"/>
    <w:rsid w:val="461D3BE5"/>
    <w:rsid w:val="46563204"/>
    <w:rsid w:val="48905A00"/>
    <w:rsid w:val="4950437A"/>
    <w:rsid w:val="4CE05CAE"/>
    <w:rsid w:val="4DC54612"/>
    <w:rsid w:val="4E4A1C6F"/>
    <w:rsid w:val="4E4F100A"/>
    <w:rsid w:val="4E7C1E32"/>
    <w:rsid w:val="4F442E5D"/>
    <w:rsid w:val="51C26B7B"/>
    <w:rsid w:val="52AE55B3"/>
    <w:rsid w:val="53B45D93"/>
    <w:rsid w:val="5A296CDD"/>
    <w:rsid w:val="5A4D5319"/>
    <w:rsid w:val="5A982AD1"/>
    <w:rsid w:val="5B5C49BB"/>
    <w:rsid w:val="5B8A2F0D"/>
    <w:rsid w:val="5BC64949"/>
    <w:rsid w:val="5E4D02DD"/>
    <w:rsid w:val="60680A47"/>
    <w:rsid w:val="60DE25FB"/>
    <w:rsid w:val="610C787B"/>
    <w:rsid w:val="62CF7BBD"/>
    <w:rsid w:val="6642377D"/>
    <w:rsid w:val="66AF7D80"/>
    <w:rsid w:val="675039C2"/>
    <w:rsid w:val="67964D29"/>
    <w:rsid w:val="6907193B"/>
    <w:rsid w:val="6C3E2EAC"/>
    <w:rsid w:val="6CFB0D6C"/>
    <w:rsid w:val="6D601BEC"/>
    <w:rsid w:val="6DAD4F9F"/>
    <w:rsid w:val="6DD56C75"/>
    <w:rsid w:val="6F2A6F75"/>
    <w:rsid w:val="71801722"/>
    <w:rsid w:val="73CD3322"/>
    <w:rsid w:val="74CB5D11"/>
    <w:rsid w:val="7504675E"/>
    <w:rsid w:val="76404C02"/>
    <w:rsid w:val="79982FA7"/>
    <w:rsid w:val="7AE2273B"/>
    <w:rsid w:val="7AE26944"/>
    <w:rsid w:val="7C0D22DA"/>
    <w:rsid w:val="7E0D5685"/>
    <w:rsid w:val="7EEA31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37" w:semiHidden="0" w:name="Table Grid"/>
    <w:lsdException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4"/>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33"/>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Title"/>
    <w:basedOn w:val="1"/>
    <w:next w:val="1"/>
    <w:link w:val="28"/>
    <w:qFormat/>
    <w:uiPriority w:val="0"/>
    <w:pPr>
      <w:spacing w:before="240" w:after="60"/>
      <w:jc w:val="center"/>
      <w:outlineLvl w:val="0"/>
    </w:pPr>
    <w:rPr>
      <w:rFonts w:asciiTheme="majorHAnsi" w:hAnsiTheme="majorHAnsi" w:cstheme="majorBidi"/>
      <w:b/>
      <w:bCs/>
      <w:sz w:val="32"/>
      <w:szCs w:val="32"/>
    </w:rPr>
  </w:style>
  <w:style w:type="paragraph" w:styleId="5">
    <w:name w:val="annotation text"/>
    <w:basedOn w:val="1"/>
    <w:semiHidden/>
    <w:qFormat/>
    <w:uiPriority w:val="0"/>
    <w:pPr>
      <w:jc w:val="left"/>
    </w:pPr>
  </w:style>
  <w:style w:type="paragraph" w:styleId="6">
    <w:name w:val="Body Text"/>
    <w:basedOn w:val="1"/>
    <w:qFormat/>
    <w:uiPriority w:val="1"/>
    <w:rPr>
      <w:rFonts w:ascii="宋体" w:hAnsi="宋体" w:eastAsia="宋体" w:cs="宋体"/>
      <w:sz w:val="24"/>
      <w:szCs w:val="24"/>
      <w:lang w:val="en-US" w:eastAsia="en-US" w:bidi="en-US"/>
    </w:rPr>
  </w:style>
  <w:style w:type="paragraph" w:styleId="7">
    <w:name w:val="toc 3"/>
    <w:basedOn w:val="1"/>
    <w:next w:val="1"/>
    <w:unhideWhenUsed/>
    <w:qFormat/>
    <w:uiPriority w:val="39"/>
    <w:pPr>
      <w:widowControl/>
      <w:spacing w:after="100" w:line="276" w:lineRule="auto"/>
      <w:ind w:left="440"/>
      <w:jc w:val="left"/>
    </w:pPr>
    <w:rPr>
      <w:rFonts w:asciiTheme="minorHAnsi" w:hAnsiTheme="minorHAnsi" w:eastAsiaTheme="minorEastAsia" w:cstheme="minorBidi"/>
      <w:kern w:val="0"/>
      <w:sz w:val="22"/>
      <w:szCs w:val="22"/>
    </w:rPr>
  </w:style>
  <w:style w:type="paragraph" w:styleId="8">
    <w:name w:val="Date"/>
    <w:basedOn w:val="1"/>
    <w:next w:val="1"/>
    <w:qFormat/>
    <w:uiPriority w:val="0"/>
    <w:pPr>
      <w:ind w:left="100" w:leftChars="2500"/>
    </w:pPr>
  </w:style>
  <w:style w:type="paragraph" w:styleId="9">
    <w:name w:val="Body Text Indent 2"/>
    <w:basedOn w:val="1"/>
    <w:link w:val="31"/>
    <w:qFormat/>
    <w:uiPriority w:val="0"/>
    <w:pPr>
      <w:spacing w:line="360" w:lineRule="auto"/>
      <w:ind w:firstLine="480" w:firstLineChars="200"/>
    </w:pPr>
    <w:rPr>
      <w:rFonts w:ascii="宋体" w:hAnsi="宋体"/>
      <w:sz w:val="24"/>
    </w:rPr>
  </w:style>
  <w:style w:type="paragraph" w:styleId="10">
    <w:name w:val="Balloon Text"/>
    <w:basedOn w:val="1"/>
    <w:semiHidden/>
    <w:qFormat/>
    <w:uiPriority w:val="0"/>
    <w:rPr>
      <w:sz w:val="18"/>
      <w:szCs w:val="18"/>
    </w:rPr>
  </w:style>
  <w:style w:type="paragraph" w:styleId="11">
    <w:name w:val="footer"/>
    <w:basedOn w:val="1"/>
    <w:link w:val="32"/>
    <w:qFormat/>
    <w:uiPriority w:val="0"/>
    <w:pPr>
      <w:tabs>
        <w:tab w:val="center" w:pos="4153"/>
        <w:tab w:val="right" w:pos="8306"/>
      </w:tabs>
      <w:snapToGrid w:val="0"/>
      <w:jc w:val="left"/>
    </w:pPr>
    <w:rPr>
      <w:sz w:val="18"/>
      <w:szCs w:val="18"/>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pPr>
      <w:tabs>
        <w:tab w:val="left" w:pos="390"/>
        <w:tab w:val="right" w:leader="dot" w:pos="8302"/>
      </w:tabs>
      <w:spacing w:line="360" w:lineRule="auto"/>
      <w:jc w:val="center"/>
    </w:pPr>
    <w:rPr>
      <w:rFonts w:eastAsiaTheme="majorEastAsia"/>
      <w:sz w:val="24"/>
    </w:rPr>
  </w:style>
  <w:style w:type="paragraph" w:styleId="14">
    <w:name w:val="toc 2"/>
    <w:basedOn w:val="1"/>
    <w:next w:val="1"/>
    <w:unhideWhenUsed/>
    <w:qFormat/>
    <w:uiPriority w:val="39"/>
    <w:pPr>
      <w:widowControl/>
      <w:spacing w:after="100" w:line="276" w:lineRule="auto"/>
      <w:ind w:left="220"/>
      <w:jc w:val="left"/>
    </w:pPr>
    <w:rPr>
      <w:rFonts w:asciiTheme="minorHAnsi" w:hAnsiTheme="minorHAnsi" w:eastAsiaTheme="minorEastAsia" w:cstheme="minorBidi"/>
      <w:kern w:val="0"/>
      <w:sz w:val="22"/>
      <w:szCs w:val="22"/>
    </w:rPr>
  </w:style>
  <w:style w:type="paragraph" w:styleId="15">
    <w:name w:val="annotation subject"/>
    <w:basedOn w:val="5"/>
    <w:next w:val="5"/>
    <w:semiHidden/>
    <w:qFormat/>
    <w:uiPriority w:val="0"/>
    <w:rPr>
      <w:b/>
      <w:bCs/>
    </w:rPr>
  </w:style>
  <w:style w:type="table" w:styleId="17">
    <w:name w:val="Table Grid"/>
    <w:basedOn w:val="16"/>
    <w:qFormat/>
    <w:uiPriority w:val="37"/>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page number"/>
    <w:basedOn w:val="18"/>
    <w:qFormat/>
    <w:uiPriority w:val="0"/>
  </w:style>
  <w:style w:type="character" w:styleId="20">
    <w:name w:val="Hyperlink"/>
    <w:basedOn w:val="18"/>
    <w:qFormat/>
    <w:uiPriority w:val="99"/>
    <w:rPr>
      <w:color w:val="0000FF"/>
      <w:u w:val="single"/>
    </w:rPr>
  </w:style>
  <w:style w:type="character" w:styleId="21">
    <w:name w:val="annotation reference"/>
    <w:basedOn w:val="18"/>
    <w:semiHidden/>
    <w:qFormat/>
    <w:uiPriority w:val="0"/>
    <w:rPr>
      <w:sz w:val="21"/>
      <w:szCs w:val="21"/>
    </w:rPr>
  </w:style>
  <w:style w:type="paragraph" w:customStyle="1" w:styleId="22">
    <w:name w:val="dir1"/>
    <w:basedOn w:val="1"/>
    <w:link w:val="25"/>
    <w:qFormat/>
    <w:uiPriority w:val="0"/>
    <w:pPr>
      <w:numPr>
        <w:ilvl w:val="0"/>
        <w:numId w:val="1"/>
      </w:numPr>
      <w:spacing w:line="500" w:lineRule="exact"/>
    </w:pPr>
    <w:rPr>
      <w:rFonts w:ascii="黑体" w:eastAsia="黑体"/>
      <w:b/>
      <w:color w:val="000000"/>
      <w:kern w:val="0"/>
      <w:sz w:val="24"/>
    </w:rPr>
  </w:style>
  <w:style w:type="paragraph" w:customStyle="1" w:styleId="23">
    <w:name w:val="dir2"/>
    <w:basedOn w:val="1"/>
    <w:qFormat/>
    <w:uiPriority w:val="0"/>
    <w:pPr>
      <w:spacing w:line="500" w:lineRule="exact"/>
      <w:ind w:left="220"/>
    </w:pPr>
    <w:rPr>
      <w:rFonts w:ascii="宋体"/>
      <w:color w:val="000000"/>
      <w:spacing w:val="25"/>
      <w:kern w:val="0"/>
      <w:sz w:val="24"/>
    </w:rPr>
  </w:style>
  <w:style w:type="character" w:customStyle="1" w:styleId="24">
    <w:name w:val="标题 1 Char"/>
    <w:basedOn w:val="18"/>
    <w:link w:val="3"/>
    <w:qFormat/>
    <w:uiPriority w:val="0"/>
    <w:rPr>
      <w:rFonts w:eastAsia="宋体"/>
      <w:b/>
      <w:bCs/>
      <w:kern w:val="44"/>
      <w:sz w:val="44"/>
      <w:szCs w:val="44"/>
      <w:lang w:val="en-US" w:eastAsia="zh-CN" w:bidi="ar-SA"/>
    </w:rPr>
  </w:style>
  <w:style w:type="character" w:customStyle="1" w:styleId="25">
    <w:name w:val="dir1 Char"/>
    <w:basedOn w:val="18"/>
    <w:link w:val="22"/>
    <w:qFormat/>
    <w:uiPriority w:val="0"/>
    <w:rPr>
      <w:rFonts w:ascii="黑体" w:eastAsia="黑体"/>
      <w:b/>
      <w:color w:val="000000"/>
      <w:sz w:val="24"/>
      <w:szCs w:val="24"/>
    </w:rPr>
  </w:style>
  <w:style w:type="character" w:styleId="26">
    <w:name w:val="Placeholder Text"/>
    <w:basedOn w:val="18"/>
    <w:semiHidden/>
    <w:qFormat/>
    <w:uiPriority w:val="99"/>
    <w:rPr>
      <w:color w:val="808080"/>
    </w:rPr>
  </w:style>
  <w:style w:type="paragraph" w:styleId="27">
    <w:name w:val="List Paragraph"/>
    <w:basedOn w:val="1"/>
    <w:qFormat/>
    <w:uiPriority w:val="34"/>
    <w:pPr>
      <w:ind w:firstLine="420" w:firstLineChars="200"/>
    </w:pPr>
  </w:style>
  <w:style w:type="character" w:customStyle="1" w:styleId="28">
    <w:name w:val="标题 Char"/>
    <w:basedOn w:val="18"/>
    <w:link w:val="2"/>
    <w:qFormat/>
    <w:uiPriority w:val="0"/>
    <w:rPr>
      <w:rFonts w:asciiTheme="majorHAnsi" w:hAnsiTheme="majorHAnsi" w:cstheme="majorBidi"/>
      <w:b/>
      <w:bCs/>
      <w:kern w:val="2"/>
      <w:sz w:val="32"/>
      <w:szCs w:val="32"/>
    </w:rPr>
  </w:style>
  <w:style w:type="character" w:customStyle="1" w:styleId="29">
    <w:name w:val="Intense Emphasis"/>
    <w:basedOn w:val="18"/>
    <w:qFormat/>
    <w:uiPriority w:val="21"/>
    <w:rPr>
      <w:b/>
      <w:bCs/>
      <w:i/>
      <w:iCs/>
      <w:color w:val="4F81BD" w:themeColor="accent1"/>
      <w14:textFill>
        <w14:solidFill>
          <w14:schemeClr w14:val="accent1"/>
        </w14:solidFill>
      </w14:textFill>
    </w:rPr>
  </w:style>
  <w:style w:type="paragraph" w:styleId="3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31">
    <w:name w:val="正文文本缩进 2 Char"/>
    <w:basedOn w:val="18"/>
    <w:link w:val="9"/>
    <w:qFormat/>
    <w:uiPriority w:val="0"/>
    <w:rPr>
      <w:rFonts w:ascii="宋体" w:hAnsi="宋体"/>
      <w:kern w:val="2"/>
      <w:sz w:val="24"/>
      <w:szCs w:val="24"/>
    </w:rPr>
  </w:style>
  <w:style w:type="character" w:customStyle="1" w:styleId="32">
    <w:name w:val="页脚 Char"/>
    <w:basedOn w:val="18"/>
    <w:link w:val="11"/>
    <w:qFormat/>
    <w:uiPriority w:val="0"/>
    <w:rPr>
      <w:kern w:val="2"/>
      <w:sz w:val="18"/>
      <w:szCs w:val="18"/>
    </w:rPr>
  </w:style>
  <w:style w:type="character" w:customStyle="1" w:styleId="33">
    <w:name w:val="标题 2 Char"/>
    <w:basedOn w:val="18"/>
    <w:link w:val="4"/>
    <w:semiHidden/>
    <w:qFormat/>
    <w:uiPriority w:val="0"/>
    <w:rPr>
      <w:rFonts w:asciiTheme="majorHAnsi" w:hAnsiTheme="majorHAnsi" w:eastAsiaTheme="majorEastAsia" w:cstheme="majorBidi"/>
      <w:b/>
      <w:bCs/>
      <w:kern w:val="2"/>
      <w:sz w:val="32"/>
      <w:szCs w:val="32"/>
    </w:rPr>
  </w:style>
  <w:style w:type="paragraph" w:customStyle="1" w:styleId="34">
    <w:name w:val="TOC Heading"/>
    <w:basedOn w:val="3"/>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5">
    <w:name w:val="三号宋体"/>
    <w:qFormat/>
    <w:uiPriority w:val="1"/>
    <w:rPr>
      <w:rFonts w:ascii="Times New Roman" w:hAnsi="Times New Roman" w:eastAsia="宋体"/>
      <w:sz w:val="32"/>
    </w:rPr>
  </w:style>
  <w:style w:type="paragraph" w:customStyle="1" w:styleId="36">
    <w:name w:val="Table Paragraph"/>
    <w:basedOn w:val="1"/>
    <w:qFormat/>
    <w:uiPriority w:val="1"/>
    <w:rPr>
      <w:rFonts w:ascii="宋体" w:hAnsi="宋体" w:eastAsia="宋体" w:cs="宋体"/>
      <w:lang w:val="en-US" w:eastAsia="en-US" w:bidi="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19.wmf"/><Relationship Id="rId50" Type="http://schemas.openxmlformats.org/officeDocument/2006/relationships/oleObject" Target="embeddings/oleObject19.bin"/><Relationship Id="rId5" Type="http://schemas.openxmlformats.org/officeDocument/2006/relationships/footer" Target="footer1.xml"/><Relationship Id="rId49" Type="http://schemas.openxmlformats.org/officeDocument/2006/relationships/image" Target="media/image18.wmf"/><Relationship Id="rId48" Type="http://schemas.openxmlformats.org/officeDocument/2006/relationships/oleObject" Target="embeddings/oleObject18.bin"/><Relationship Id="rId47" Type="http://schemas.openxmlformats.org/officeDocument/2006/relationships/oleObject" Target="embeddings/oleObject17.bin"/><Relationship Id="rId46" Type="http://schemas.openxmlformats.org/officeDocument/2006/relationships/oleObject" Target="embeddings/oleObject16.bin"/><Relationship Id="rId45" Type="http://schemas.openxmlformats.org/officeDocument/2006/relationships/image" Target="media/image17.wmf"/><Relationship Id="rId44" Type="http://schemas.openxmlformats.org/officeDocument/2006/relationships/oleObject" Target="embeddings/oleObject15.bin"/><Relationship Id="rId43" Type="http://schemas.openxmlformats.org/officeDocument/2006/relationships/image" Target="media/image16.wmf"/><Relationship Id="rId42" Type="http://schemas.openxmlformats.org/officeDocument/2006/relationships/oleObject" Target="embeddings/oleObject14.bin"/><Relationship Id="rId41" Type="http://schemas.openxmlformats.org/officeDocument/2006/relationships/oleObject" Target="embeddings/oleObject13.bin"/><Relationship Id="rId40" Type="http://schemas.openxmlformats.org/officeDocument/2006/relationships/image" Target="media/image15.wmf"/><Relationship Id="rId4" Type="http://schemas.openxmlformats.org/officeDocument/2006/relationships/header" Target="header2.xml"/><Relationship Id="rId39" Type="http://schemas.openxmlformats.org/officeDocument/2006/relationships/oleObject" Target="embeddings/oleObject12.bin"/><Relationship Id="rId38" Type="http://schemas.openxmlformats.org/officeDocument/2006/relationships/image" Target="media/image14.wmf"/><Relationship Id="rId37" Type="http://schemas.openxmlformats.org/officeDocument/2006/relationships/oleObject" Target="embeddings/oleObject11.bin"/><Relationship Id="rId36" Type="http://schemas.openxmlformats.org/officeDocument/2006/relationships/image" Target="media/image13.wmf"/><Relationship Id="rId35" Type="http://schemas.openxmlformats.org/officeDocument/2006/relationships/oleObject" Target="embeddings/oleObject10.bin"/><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image" Target="media/image10.png"/><Relationship Id="rId31" Type="http://schemas.openxmlformats.org/officeDocument/2006/relationships/oleObject" Target="embeddings/oleObject9.bin"/><Relationship Id="rId30" Type="http://schemas.openxmlformats.org/officeDocument/2006/relationships/image" Target="media/image9.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8.wmf"/><Relationship Id="rId27" Type="http://schemas.openxmlformats.org/officeDocument/2006/relationships/oleObject" Target="embeddings/oleObject7.bin"/><Relationship Id="rId26" Type="http://schemas.openxmlformats.org/officeDocument/2006/relationships/oleObject" Target="embeddings/oleObject6.bin"/><Relationship Id="rId25" Type="http://schemas.openxmlformats.org/officeDocument/2006/relationships/oleObject" Target="embeddings/oleObject5.bin"/><Relationship Id="rId24" Type="http://schemas.openxmlformats.org/officeDocument/2006/relationships/oleObject" Target="embeddings/oleObject4.bin"/><Relationship Id="rId23" Type="http://schemas.openxmlformats.org/officeDocument/2006/relationships/oleObject" Target="embeddings/oleObject3.bin"/><Relationship Id="rId22" Type="http://schemas.openxmlformats.org/officeDocument/2006/relationships/image" Target="media/image7.wmf"/><Relationship Id="rId21" Type="http://schemas.openxmlformats.org/officeDocument/2006/relationships/oleObject" Target="embeddings/oleObject2.bin"/><Relationship Id="rId20" Type="http://schemas.openxmlformats.org/officeDocument/2006/relationships/image" Target="media/image6.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wmf"/><Relationship Id="rId14" Type="http://schemas.openxmlformats.org/officeDocument/2006/relationships/image" Target="file:///D:\&#25105;&#30340;&#25991;&#26723;\Tencent%25252525252525252525252525252525252525252525252525252525252520Files\32200313\Image\C2C\AP%25252525252525252525252525252525252525252525252525252525252560S0MR%25252525252525252525252525252525252525252525252525252525252560N_YBUY(OY)YMKFI.jpg" TargetMode="External"/><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MC SYSTEM</Company>
  <Pages>25</Pages>
  <Words>7108</Words>
  <Characters>8542</Characters>
  <Lines>83</Lines>
  <Paragraphs>23</Paragraphs>
  <TotalTime>0</TotalTime>
  <ScaleCrop>false</ScaleCrop>
  <LinksUpToDate>false</LinksUpToDate>
  <CharactersWithSpaces>9328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2024-03-28T08:21:00Z</dcterms:created>
  <dc:creator>WUHUASHI</dc:creator>
  <cp:lastModifiedBy>依然Mr.沈</cp:lastModifiedBy>
  <cp:lastPrinted>2022-07-28T11:13:00Z</cp:lastPrinted>
  <dcterms:modified xsi:type="dcterms:W3CDTF">2024-12-24T07:49:24Z</dcterms:modified>
  <dc:title>JJG(黑)</dc:title>
  <cp:revision>96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24E41D4C72A948BEBAF24DFF42394251</vt:lpwstr>
  </property>
</Properties>
</file>